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C1" w:rsidRPr="00A718AF" w:rsidRDefault="00E21AC1" w:rsidP="00A718AF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30"/>
          <w:szCs w:val="30"/>
          <w:lang w:eastAsia="sk-SK"/>
        </w:rPr>
      </w:pPr>
      <w:r w:rsidRPr="00A718AF">
        <w:rPr>
          <w:rFonts w:ascii="Times New Roman" w:eastAsia="Times New Roman" w:hAnsi="Times New Roman" w:cs="Times New Roman"/>
          <w:b/>
          <w:bCs/>
          <w:color w:val="ED7D31" w:themeColor="accent2"/>
          <w:sz w:val="30"/>
          <w:szCs w:val="30"/>
          <w:lang w:eastAsia="sk-SK"/>
        </w:rPr>
        <w:t xml:space="preserve">Oznamovacia povinnosť v súvislosti s materskou dovolenkou </w:t>
      </w:r>
    </w:p>
    <w:p w:rsidR="00A718AF" w:rsidRDefault="00E21AC1" w:rsidP="000944A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30"/>
          <w:szCs w:val="30"/>
          <w:lang w:eastAsia="sk-SK"/>
        </w:rPr>
      </w:pPr>
      <w:r w:rsidRPr="00A718AF">
        <w:rPr>
          <w:rFonts w:ascii="Times New Roman" w:eastAsia="Times New Roman" w:hAnsi="Times New Roman" w:cs="Times New Roman"/>
          <w:b/>
          <w:bCs/>
          <w:color w:val="ED7D31" w:themeColor="accent2"/>
          <w:sz w:val="30"/>
          <w:szCs w:val="30"/>
          <w:lang w:eastAsia="sk-SK"/>
        </w:rPr>
        <w:t>a rodičovskou dovolenkou – doplňujúce informácie</w:t>
      </w:r>
    </w:p>
    <w:p w:rsidR="00D544D2" w:rsidRDefault="00D544D2" w:rsidP="000944A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30"/>
          <w:szCs w:val="30"/>
          <w:lang w:eastAsia="sk-SK"/>
        </w:rPr>
      </w:pPr>
    </w:p>
    <w:p w:rsidR="000944A9" w:rsidRPr="00A718AF" w:rsidRDefault="000944A9" w:rsidP="000944A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30"/>
          <w:szCs w:val="30"/>
          <w:lang w:eastAsia="sk-SK"/>
        </w:rPr>
      </w:pPr>
    </w:p>
    <w:p w:rsidR="00FF5A7D" w:rsidRDefault="00FF5A7D" w:rsidP="000944A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A718A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Vážená sestra / Vážený brat</w:t>
      </w:r>
    </w:p>
    <w:p w:rsidR="00D544D2" w:rsidRDefault="00D544D2" w:rsidP="000944A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544D2" w:rsidRPr="00A718AF" w:rsidRDefault="00D544D2" w:rsidP="00D544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B0454" w:rsidRDefault="00771B69" w:rsidP="00D544D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</w:t>
      </w:r>
      <w:r w:rsidR="00ED55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znamovac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ia</w:t>
      </w:r>
      <w:r w:rsidR="00ED55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povinnosti zamestnanca voči zamestnávateľovi v súvislosti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so vznikom nároku a čerpaním </w:t>
      </w:r>
      <w:r w:rsidR="00DB0454" w:rsidRPr="00DB04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materskej dovolenk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y</w:t>
      </w:r>
      <w:r w:rsidR="00DB04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DB0454" w:rsidRPr="00DB0454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(ďalej len „</w:t>
      </w:r>
      <w:r w:rsidR="00DB0454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M</w:t>
      </w:r>
      <w:r w:rsidR="00DB0454" w:rsidRPr="00DB0454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D“)</w:t>
      </w:r>
      <w:r w:rsidR="00DB0454" w:rsidRPr="00DB04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</w:t>
      </w:r>
      <w:r w:rsidR="00DB04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rodičovskej dovolenk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y</w:t>
      </w:r>
      <w:r w:rsidR="00DB04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DB0454" w:rsidRPr="00DB0454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(ďalej len „RD“)</w:t>
      </w:r>
      <w:r w:rsidR="00DB0454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bola uverejnená na webových stránkach ECAV na Slovensku, v Oznamoch z GBÚ, dňa</w:t>
      </w:r>
      <w:r w:rsidR="00ED55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20. marca v roku 2019 v článku pod názvom „Materská dovolenka a rodičovská dovolenka“ s podtitulom „Oznamovacia povinnosť“</w:t>
      </w:r>
      <w:r w:rsidR="007735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s poukázaním na konkrétne ustanovenia paragrafov ako Cirkevnej ústavy ECAV na Slovensku, tak Zákonníka práce, nakoľko pri výkone práce v duchovenskej činnosti platí </w:t>
      </w:r>
      <w:r w:rsidR="0077355E" w:rsidRPr="00AB47B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subsidiárna pôsobnosť Zákonníka práce</w:t>
      </w:r>
      <w:r w:rsidR="00937C4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937C45" w:rsidRPr="00937C45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(ďalej len „ZP“)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7735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AB47B4" w:rsidRDefault="00771B69" w:rsidP="003E5C7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Vzhľadom na opäť vznikajúce prípady, kedy táto povinnosť nie je splnená, </w:t>
      </w:r>
      <w:r w:rsidR="007735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aby sme predišli zbytočným nedorozumeniam,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prinášame doplňujúce informácie k oznamovacej povinnosti</w:t>
      </w:r>
      <w:r w:rsidR="007735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vysvetlenie niektorých pojmov</w:t>
      </w:r>
      <w:r w:rsidR="007735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najmä </w:t>
      </w:r>
      <w:r w:rsidR="00937C4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čo znamená </w:t>
      </w:r>
      <w:r w:rsidR="007735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subsidiárn</w:t>
      </w:r>
      <w:r w:rsidR="00937C4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 pôsobnosť ZP</w:t>
      </w:r>
      <w:r w:rsidR="00AB47B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937C4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937C45" w:rsidRDefault="00AB47B4" w:rsidP="003E5C7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Článok je prispôsobený</w:t>
      </w:r>
      <w:r w:rsidR="00695D2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937C4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 zamestnancov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ECAV na Slovensku.</w:t>
      </w:r>
    </w:p>
    <w:p w:rsidR="00771B69" w:rsidRDefault="0077355E" w:rsidP="003E5C7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</w:t>
      </w:r>
      <w:r w:rsidR="00771B6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prílohe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tohto oznamu</w:t>
      </w:r>
      <w:r w:rsidR="00771B6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aj </w:t>
      </w:r>
      <w:r w:rsidR="00771B6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pôvodný oznam z 19.03.2019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771B6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</w:t>
      </w:r>
    </w:p>
    <w:p w:rsidR="00532B0A" w:rsidRPr="00D544D2" w:rsidRDefault="00FF5A7D" w:rsidP="00D544D2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04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Nárokom a čerpaním materskej dovolenky a rodičovskej dovolenky sa podrobne zaoberá Zákon č. 311/2001 Z. z. – Zákonník práce v znení neskorších predpisov</w:t>
      </w:r>
      <w:r w:rsidR="00532B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 d</w:t>
      </w:r>
      <w:r w:rsidR="00937C4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anú tém</w:t>
      </w:r>
      <w:r w:rsidR="000D78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</w:t>
      </w:r>
      <w:r w:rsidR="00937C4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rozoberá aj Cirkevný právny predpis</w:t>
      </w:r>
      <w:r w:rsidR="00532B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D544D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– Cirkevný zákon č. 6/2001 </w:t>
      </w:r>
      <w:r w:rsidR="00D544D2" w:rsidRPr="00D544D2">
        <w:rPr>
          <w:rFonts w:ascii="Times New Roman" w:eastAsia="Times New Roman" w:hAnsi="Times New Roman" w:cs="Times New Roman"/>
          <w:sz w:val="24"/>
          <w:szCs w:val="24"/>
          <w:lang w:eastAsia="sk-SK"/>
        </w:rPr>
        <w:t>o materskej dovolenke a starostlivosti o narodené alebo osvojené dieťa</w:t>
      </w:r>
      <w:r w:rsidR="00D544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32B0A" w:rsidRPr="00532B0A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(ďalej len „CPP“)</w:t>
      </w:r>
      <w:r w:rsidR="00532B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</w:p>
    <w:p w:rsidR="00AB47B4" w:rsidRDefault="00AB47B4" w:rsidP="00532B0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37C45" w:rsidRPr="00B03133" w:rsidRDefault="00AB47B4" w:rsidP="00532B0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sk-SK"/>
        </w:rPr>
        <w:t>Subsidiárna pôsobnosť ZP</w:t>
      </w:r>
      <w:r w:rsidR="006D07F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sk-SK"/>
        </w:rPr>
        <w:t>.</w:t>
      </w:r>
      <w:r w:rsidR="00532B0A" w:rsidRPr="00B0313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sk-SK"/>
        </w:rPr>
        <w:t xml:space="preserve"> </w:t>
      </w:r>
      <w:r w:rsidR="00937C45" w:rsidRPr="00B0313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sk-SK"/>
        </w:rPr>
        <w:t xml:space="preserve"> </w:t>
      </w:r>
    </w:p>
    <w:p w:rsidR="00532B0A" w:rsidRPr="00DB0454" w:rsidRDefault="00532B0A" w:rsidP="00532B0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B0454" w:rsidRPr="00DB0454" w:rsidRDefault="00DB0454" w:rsidP="00DB0454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B0454">
        <w:rPr>
          <w:rFonts w:ascii="Times New Roman" w:hAnsi="Times New Roman" w:cs="Times New Roman"/>
          <w:sz w:val="24"/>
          <w:szCs w:val="24"/>
        </w:rPr>
        <w:t>Zákonník práce, napriek tomu, že je kódexom pracovného práva, neupravuje všetky aspekty pracovného práva (napr. neobsahuje ustanovenia o sociálnom fonde, o cestovných náhradách, a</w:t>
      </w:r>
      <w:r w:rsidR="00532B0A">
        <w:rPr>
          <w:rFonts w:ascii="Times New Roman" w:hAnsi="Times New Roman" w:cs="Times New Roman"/>
          <w:sz w:val="24"/>
          <w:szCs w:val="24"/>
        </w:rPr>
        <w:t xml:space="preserve"> </w:t>
      </w:r>
      <w:r w:rsidRPr="00DB0454">
        <w:rPr>
          <w:rFonts w:ascii="Times New Roman" w:hAnsi="Times New Roman" w:cs="Times New Roman"/>
          <w:sz w:val="24"/>
          <w:szCs w:val="24"/>
        </w:rPr>
        <w:t>pod.) ani nereguluje výkon práce všetkými osobami, ktoré vykonávajú prácu v podriadenosti</w:t>
      </w:r>
    </w:p>
    <w:p w:rsidR="00A718AF" w:rsidRDefault="00DB0454" w:rsidP="003E5C7A">
      <w:pPr>
        <w:pStyle w:val="Normlnywebov"/>
        <w:spacing w:before="0" w:beforeAutospacing="0" w:after="0" w:afterAutospacing="0"/>
        <w:jc w:val="both"/>
      </w:pPr>
      <w:r w:rsidRPr="00DB0454">
        <w:t>inej osobe (v osobitnom zákone sú upravení napr. štátni zamestnanci alebo osobitný zákon upravuje sčasti postavenie niektorých zamestnancov – napr.</w:t>
      </w:r>
      <w:r w:rsidR="00532B0A">
        <w:t xml:space="preserve"> zamestnancov cirkví</w:t>
      </w:r>
      <w:r w:rsidRPr="00DB0454">
        <w:t>).</w:t>
      </w:r>
    </w:p>
    <w:p w:rsidR="003E5C7A" w:rsidRDefault="00532B0A" w:rsidP="003E5C7A">
      <w:pPr>
        <w:pStyle w:val="Normlnywebov"/>
        <w:spacing w:before="0" w:beforeAutospacing="0" w:after="0" w:afterAutospacing="0"/>
        <w:jc w:val="both"/>
      </w:pPr>
      <w:r>
        <w:t xml:space="preserve">Z tohto hľadiska je potrebné urobiť kvalifikáciu, či sa na zamestnanca vzťahuje Zákonník práce, a ak áno, či sa na neho vzťahuje v celom rozsahu alebo len sčasti. </w:t>
      </w:r>
      <w:r w:rsidR="00105A25">
        <w:t>Ide o „</w:t>
      </w:r>
      <w:r w:rsidR="00105A25" w:rsidRPr="00AB47B4">
        <w:t>Pôsobnosť Zákonníka práce</w:t>
      </w:r>
      <w:r w:rsidR="006E0295" w:rsidRPr="00AB47B4">
        <w:t>“</w:t>
      </w:r>
      <w:r w:rsidR="00DF071D">
        <w:t>.</w:t>
      </w:r>
      <w:r w:rsidR="00DF071D" w:rsidRPr="006E0295">
        <w:t xml:space="preserve"> </w:t>
      </w:r>
      <w:r w:rsidR="001178BC" w:rsidRPr="001178BC">
        <w:t>Právn</w:t>
      </w:r>
      <w:r w:rsidR="00D544D2">
        <w:t>a</w:t>
      </w:r>
      <w:r w:rsidR="001178BC" w:rsidRPr="001178BC">
        <w:t xml:space="preserve"> úprav</w:t>
      </w:r>
      <w:r w:rsidR="00D544D2">
        <w:t>a</w:t>
      </w:r>
      <w:r w:rsidR="001178BC" w:rsidRPr="001178BC">
        <w:t xml:space="preserve"> p</w:t>
      </w:r>
      <w:r w:rsidR="006E0295" w:rsidRPr="001178BC">
        <w:t>racovnoprávn</w:t>
      </w:r>
      <w:r w:rsidR="001178BC" w:rsidRPr="001178BC">
        <w:t>ych</w:t>
      </w:r>
      <w:r w:rsidR="006E0295" w:rsidRPr="001178BC">
        <w:t xml:space="preserve"> vzťah</w:t>
      </w:r>
      <w:r w:rsidR="001178BC" w:rsidRPr="001178BC">
        <w:t>ov</w:t>
      </w:r>
      <w:r w:rsidR="006E0295" w:rsidRPr="001178BC">
        <w:t xml:space="preserve"> zamestnancov cirkví a náboženských spoločností, ktorí vykonávajú duchovenskú činnosť, </w:t>
      </w:r>
      <w:r w:rsidR="001178BC" w:rsidRPr="001178BC">
        <w:t>obsahuje</w:t>
      </w:r>
      <w:r w:rsidR="006E0295" w:rsidRPr="001178BC">
        <w:t xml:space="preserve"> </w:t>
      </w:r>
      <w:r w:rsidR="00D544D2">
        <w:t xml:space="preserve">napr. </w:t>
      </w:r>
      <w:r w:rsidR="006E0295" w:rsidRPr="001178BC">
        <w:t xml:space="preserve">§3 </w:t>
      </w:r>
      <w:r w:rsidR="008B17DD">
        <w:t xml:space="preserve">ZP </w:t>
      </w:r>
      <w:r w:rsidR="00DF071D">
        <w:t xml:space="preserve">najmä </w:t>
      </w:r>
      <w:r w:rsidR="006E0295" w:rsidRPr="001178BC">
        <w:t xml:space="preserve">ods. (3) </w:t>
      </w:r>
      <w:r w:rsidR="001178BC" w:rsidRPr="001178BC">
        <w:t>a zároveň aj</w:t>
      </w:r>
      <w:r w:rsidR="00D21F84" w:rsidRPr="00DB0454">
        <w:t xml:space="preserve"> § 52a</w:t>
      </w:r>
      <w:r w:rsidR="001178BC" w:rsidRPr="001178BC">
        <w:t xml:space="preserve"> </w:t>
      </w:r>
      <w:r w:rsidR="00DF071D">
        <w:t>ZP</w:t>
      </w:r>
      <w:r w:rsidR="00A718AF">
        <w:t>; i</w:t>
      </w:r>
      <w:r w:rsidR="00695D23">
        <w:t xml:space="preserve">de o tzv. </w:t>
      </w:r>
      <w:r w:rsidR="00695D23" w:rsidRPr="00AB47B4">
        <w:rPr>
          <w:bCs/>
        </w:rPr>
        <w:t>vecnú pôsobnosť</w:t>
      </w:r>
      <w:r w:rsidR="00695D23">
        <w:t xml:space="preserve"> Zákonníka práce – konkrétne o „</w:t>
      </w:r>
      <w:r w:rsidR="00695D23" w:rsidRPr="00AB47B4">
        <w:t>Subsidiárnu“</w:t>
      </w:r>
      <w:r w:rsidR="00695D23">
        <w:rPr>
          <w:b/>
        </w:rPr>
        <w:t xml:space="preserve"> </w:t>
      </w:r>
      <w:r w:rsidR="00695D23" w:rsidRPr="000D7834">
        <w:t>pôsobnosť ZP</w:t>
      </w:r>
      <w:r w:rsidR="00695D23">
        <w:t>.</w:t>
      </w:r>
    </w:p>
    <w:p w:rsidR="003E5C7A" w:rsidRDefault="003E5C7A" w:rsidP="003E5C7A">
      <w:pPr>
        <w:pStyle w:val="Normlnywebov"/>
        <w:spacing w:before="0" w:beforeAutospacing="0" w:after="0" w:afterAutospacing="0"/>
        <w:jc w:val="both"/>
      </w:pPr>
    </w:p>
    <w:p w:rsidR="00A55DA3" w:rsidRPr="003E5C7A" w:rsidRDefault="000D7834" w:rsidP="003E5C7A">
      <w:pPr>
        <w:pStyle w:val="Normlnywebov"/>
        <w:spacing w:before="0" w:beforeAutospacing="0" w:after="0" w:afterAutospacing="0"/>
        <w:jc w:val="both"/>
        <w:rPr>
          <w:b/>
        </w:rPr>
      </w:pPr>
      <w:r w:rsidRPr="00DB0454">
        <w:rPr>
          <w:b/>
          <w:bCs/>
        </w:rPr>
        <w:t>Subsidiárna pôsobnosť Zákonníka práce</w:t>
      </w:r>
      <w:r w:rsidRPr="00DB0454">
        <w:t xml:space="preserve"> </w:t>
      </w:r>
      <w:r w:rsidR="00D21F84">
        <w:t xml:space="preserve">– </w:t>
      </w:r>
      <w:r w:rsidRPr="00DB0454">
        <w:t>znamená, že Zákonník práce sa použije vtedy, ak určitá otázka nie je upravená osobitným predpisom, t.</w:t>
      </w:r>
      <w:r>
        <w:t xml:space="preserve"> </w:t>
      </w:r>
      <w:r w:rsidRPr="00DB0454">
        <w:t>j. osobitný predpis ju neupravuje inak ako Zákonník práce alebo ak osobitný predpis neustanoví, že v niektorom prípade sa Zákonník práce nepoužije, t.</w:t>
      </w:r>
      <w:r>
        <w:t xml:space="preserve"> </w:t>
      </w:r>
      <w:r w:rsidRPr="00DB0454">
        <w:t>j. nevylúči pôsobnosť Zákonníka práce. Subsidiárna aplikácia Zákonníka práce má byť v osobitnom predpise ustanovená</w:t>
      </w:r>
      <w:r w:rsidR="00D21F84">
        <w:t xml:space="preserve"> (napr.: </w:t>
      </w:r>
      <w:r w:rsidR="00695D23">
        <w:t xml:space="preserve">v </w:t>
      </w:r>
      <w:r w:rsidR="00D21F84">
        <w:t>Cirkevn</w:t>
      </w:r>
      <w:r w:rsidR="00695D23">
        <w:t>om</w:t>
      </w:r>
      <w:r w:rsidR="00D21F84">
        <w:t xml:space="preserve"> zákon</w:t>
      </w:r>
      <w:r w:rsidR="00695D23">
        <w:t>e</w:t>
      </w:r>
      <w:r w:rsidR="00D21F84">
        <w:t xml:space="preserve"> č. 6/2001 o materskej dovolenke a starostlivosti o narodené alebo osvojené dieťa sa subsidiárna aplikácia ZP ustanovuje v §1, v ktorom je pod číslom 1 odkaz na § 157 ZP v znení neskorších predpisov)</w:t>
      </w:r>
      <w:r w:rsidR="00DF071D">
        <w:t>.</w:t>
      </w:r>
    </w:p>
    <w:p w:rsidR="00F7766F" w:rsidRDefault="00696020" w:rsidP="00695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265C">
        <w:rPr>
          <w:rFonts w:ascii="Times New Roman" w:eastAsia="Times New Roman" w:hAnsi="Times New Roman" w:cs="Times New Roman"/>
          <w:sz w:val="24"/>
          <w:szCs w:val="24"/>
          <w:lang w:eastAsia="sk-SK"/>
        </w:rPr>
        <w:t>Princíp subsidiarity je výrazom mnohostrannosti spoločenských vzťahov vznikajúcich v procese rozhodovania o individuálnych právach a povinnostiach účastníkov, ktoré nemožno upraviť v jedinom procesnom predpise. Preto existuje jeden procesný predpis s univerzálnou pôsobnosťou</w:t>
      </w:r>
      <w:r w:rsidR="00881539">
        <w:rPr>
          <w:rFonts w:ascii="Times New Roman" w:eastAsia="Times New Roman" w:hAnsi="Times New Roman" w:cs="Times New Roman"/>
          <w:sz w:val="24"/>
          <w:szCs w:val="24"/>
          <w:lang w:eastAsia="sk-SK"/>
        </w:rPr>
        <w:t>, t. j.</w:t>
      </w:r>
      <w:r w:rsidRPr="006E26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správny poriadok</w:t>
      </w:r>
      <w:r w:rsidR="00AB47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(v tomto prípade </w:t>
      </w:r>
      <w:r w:rsidR="00EE37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nadväznosti na vyššie uvedené </w:t>
      </w:r>
      <w:r w:rsidR="00AB47B4">
        <w:rPr>
          <w:rFonts w:ascii="Times New Roman" w:eastAsia="Times New Roman" w:hAnsi="Times New Roman" w:cs="Times New Roman"/>
          <w:sz w:val="24"/>
          <w:szCs w:val="24"/>
          <w:lang w:eastAsia="sk-SK"/>
        </w:rPr>
        <w:t>ZP)</w:t>
      </w:r>
      <w:r w:rsidRPr="006E26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osobitné právne predpisy, v ktorých sa premietajú príslušné odchýlky. Subsidiarita vyjadruje vzťah všeobecného a špeciálneho predpisu</w:t>
      </w:r>
      <w:r w:rsidR="00881539">
        <w:rPr>
          <w:rFonts w:ascii="Times New Roman" w:eastAsia="Times New Roman" w:hAnsi="Times New Roman" w:cs="Times New Roman"/>
          <w:sz w:val="24"/>
          <w:szCs w:val="24"/>
          <w:lang w:eastAsia="sk-SK"/>
        </w:rPr>
        <w:t>. (V ECAV na Slovensku sú to napr. CPP</w:t>
      </w:r>
      <w:r w:rsidR="00D544D2">
        <w:rPr>
          <w:rFonts w:ascii="Times New Roman" w:eastAsia="Times New Roman" w:hAnsi="Times New Roman" w:cs="Times New Roman"/>
          <w:sz w:val="24"/>
          <w:szCs w:val="24"/>
          <w:lang w:eastAsia="sk-SK"/>
        </w:rPr>
        <w:t>, nariadenia</w:t>
      </w:r>
      <w:r w:rsidR="00EE3761">
        <w:rPr>
          <w:rFonts w:ascii="Times New Roman" w:eastAsia="Times New Roman" w:hAnsi="Times New Roman" w:cs="Times New Roman"/>
          <w:sz w:val="24"/>
          <w:szCs w:val="24"/>
          <w:lang w:eastAsia="sk-SK"/>
        </w:rPr>
        <w:t>, zásady, štatúty</w:t>
      </w:r>
      <w:r w:rsidR="00D544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p</w:t>
      </w:r>
      <w:r w:rsidR="00EE3761">
        <w:rPr>
          <w:rFonts w:ascii="Times New Roman" w:eastAsia="Times New Roman" w:hAnsi="Times New Roman" w:cs="Times New Roman"/>
          <w:sz w:val="24"/>
          <w:szCs w:val="24"/>
          <w:lang w:eastAsia="sk-SK"/>
        </w:rPr>
        <w:t>od</w:t>
      </w:r>
      <w:r w:rsidRPr="006E265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881539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D544D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6E26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B47B4" w:rsidRDefault="00AB47B4" w:rsidP="00695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B47B4" w:rsidRPr="006E265C" w:rsidRDefault="00AB47B4" w:rsidP="00695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42F91" w:rsidRDefault="00696020" w:rsidP="003E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265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 </w:t>
      </w:r>
    </w:p>
    <w:p w:rsidR="00C516D0" w:rsidRPr="003E5C7A" w:rsidRDefault="00C516D0" w:rsidP="003E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718AF">
        <w:rPr>
          <w:rFonts w:ascii="Times New Roman" w:eastAsia="Times New Roman" w:hAnsi="Times New Roman" w:cs="Times New Roman"/>
          <w:b/>
          <w:bCs/>
          <w:color w:val="ED7D31" w:themeColor="accent2"/>
          <w:sz w:val="27"/>
          <w:szCs w:val="27"/>
          <w:lang w:eastAsia="sk-SK"/>
        </w:rPr>
        <w:t>Materská dovolenka</w:t>
      </w:r>
      <w:r w:rsidR="00B03133">
        <w:rPr>
          <w:rFonts w:ascii="Times New Roman" w:eastAsia="Times New Roman" w:hAnsi="Times New Roman" w:cs="Times New Roman"/>
          <w:b/>
          <w:bCs/>
          <w:color w:val="ED7D31" w:themeColor="accent2"/>
          <w:sz w:val="27"/>
          <w:szCs w:val="27"/>
          <w:lang w:eastAsia="sk-SK"/>
        </w:rPr>
        <w:t xml:space="preserve"> a rodičovská dovolenka – oznamovacia povinnosť</w:t>
      </w:r>
    </w:p>
    <w:p w:rsidR="00A55DA3" w:rsidRPr="00A718AF" w:rsidRDefault="00A55DA3" w:rsidP="00A718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27"/>
          <w:szCs w:val="27"/>
          <w:lang w:eastAsia="sk-SK"/>
        </w:rPr>
      </w:pPr>
    </w:p>
    <w:p w:rsidR="00A718AF" w:rsidRDefault="00A718AF" w:rsidP="00A718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sk-SK"/>
        </w:rPr>
      </w:pPr>
      <w:r w:rsidRPr="00A718AF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sk-SK"/>
        </w:rPr>
        <w:t xml:space="preserve">Oznámenie zamestnanca – podľa </w:t>
      </w:r>
      <w:r w:rsidR="00EE29BC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sk-SK"/>
        </w:rPr>
        <w:t>CPP</w:t>
      </w:r>
      <w:r w:rsidRPr="00A718AF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sk-SK"/>
        </w:rPr>
        <w:t>:</w:t>
      </w:r>
    </w:p>
    <w:p w:rsidR="00EE29BC" w:rsidRDefault="00EE29BC" w:rsidP="00A718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sk-SK"/>
        </w:rPr>
      </w:pPr>
    </w:p>
    <w:p w:rsidR="003E5C7A" w:rsidRPr="003E5C7A" w:rsidRDefault="00AB47B4" w:rsidP="003E5C7A">
      <w:pPr>
        <w:spacing w:after="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CZ</w:t>
      </w:r>
      <w:r w:rsidR="00D5246F" w:rsidRPr="003E5C7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č. 6/2001 </w:t>
      </w:r>
    </w:p>
    <w:p w:rsidR="00EE29BC" w:rsidRPr="00D5246F" w:rsidRDefault="00EE29BC" w:rsidP="003E5C7A">
      <w:pPr>
        <w:pStyle w:val="Default"/>
        <w:jc w:val="both"/>
        <w:rPr>
          <w:rFonts w:ascii="Times New Roman" w:hAnsi="Times New Roman" w:cs="Times New Roman"/>
        </w:rPr>
      </w:pPr>
      <w:r w:rsidRPr="00D5246F">
        <w:rPr>
          <w:rFonts w:ascii="Times New Roman" w:hAnsi="Times New Roman" w:cs="Times New Roman"/>
          <w:b/>
          <w:bCs/>
        </w:rPr>
        <w:t xml:space="preserve">§ 2 </w:t>
      </w:r>
    </w:p>
    <w:p w:rsidR="00B03133" w:rsidRDefault="00EE29BC" w:rsidP="00EE29BC">
      <w:pPr>
        <w:pStyle w:val="Default"/>
        <w:spacing w:after="14"/>
        <w:jc w:val="both"/>
        <w:rPr>
          <w:rFonts w:ascii="Times New Roman" w:hAnsi="Times New Roman" w:cs="Times New Roman"/>
          <w:b/>
        </w:rPr>
      </w:pPr>
      <w:r w:rsidRPr="00D5246F">
        <w:rPr>
          <w:rFonts w:ascii="Times New Roman" w:hAnsi="Times New Roman" w:cs="Times New Roman"/>
          <w:b/>
          <w:bCs/>
        </w:rPr>
        <w:t xml:space="preserve">(1) </w:t>
      </w:r>
      <w:r w:rsidRPr="00D5246F">
        <w:rPr>
          <w:rFonts w:ascii="Times New Roman" w:hAnsi="Times New Roman" w:cs="Times New Roman"/>
          <w:b/>
        </w:rPr>
        <w:t>Nástup na materskú dovolenku je duchovná povinná najneskôr dva mesiace pred očakávaným dňom pôrodu prostredníctvom príslušného seniora oznámiť svojmu zamestnávateľovi. Zamestnávateľovi takto oznámi</w:t>
      </w:r>
      <w:r w:rsidR="00495CFC">
        <w:rPr>
          <w:rFonts w:ascii="Times New Roman" w:hAnsi="Times New Roman" w:cs="Times New Roman"/>
          <w:b/>
        </w:rPr>
        <w:t>,</w:t>
      </w:r>
      <w:r w:rsidRPr="00D5246F">
        <w:rPr>
          <w:rFonts w:ascii="Times New Roman" w:hAnsi="Times New Roman" w:cs="Times New Roman"/>
          <w:b/>
        </w:rPr>
        <w:t xml:space="preserve"> či chce čerpať aj ďalšiu materskú dovolenku.</w:t>
      </w:r>
    </w:p>
    <w:p w:rsidR="00B03133" w:rsidRPr="00B03133" w:rsidRDefault="00B03133" w:rsidP="00B03133">
      <w:pPr>
        <w:pStyle w:val="Default"/>
        <w:jc w:val="both"/>
        <w:rPr>
          <w:rFonts w:ascii="Times New Roman" w:hAnsi="Times New Roman" w:cs="Times New Roman"/>
        </w:rPr>
      </w:pPr>
      <w:r w:rsidRPr="00B03133">
        <w:rPr>
          <w:rFonts w:ascii="Times New Roman" w:hAnsi="Times New Roman" w:cs="Times New Roman"/>
          <w:b/>
          <w:bCs/>
        </w:rPr>
        <w:t xml:space="preserve">§ 3 </w:t>
      </w:r>
    </w:p>
    <w:p w:rsidR="00B03133" w:rsidRPr="00B03133" w:rsidRDefault="00B03133" w:rsidP="00B03133">
      <w:pPr>
        <w:pStyle w:val="Default"/>
        <w:spacing w:after="14"/>
        <w:jc w:val="both"/>
        <w:rPr>
          <w:rFonts w:ascii="Times New Roman" w:hAnsi="Times New Roman" w:cs="Times New Roman"/>
          <w:b/>
        </w:rPr>
      </w:pPr>
      <w:r w:rsidRPr="00B03133">
        <w:rPr>
          <w:rFonts w:ascii="Times New Roman" w:hAnsi="Times New Roman" w:cs="Times New Roman"/>
          <w:b/>
        </w:rPr>
        <w:t>Najmenej 30 dní pred skončením materskej dovolenky môže duchovná požiadať spôsobom určeným v § 2 ods. 1 tohto cirkevného zákona o ďalšiu materskú dovolenku až do troch rokov veku dieťaťa. Zamestnávateľ je povinný duchovnej túto ďalšiu materskú dovolenku poskytnúť.</w:t>
      </w:r>
    </w:p>
    <w:p w:rsidR="00B03133" w:rsidRPr="00D5246F" w:rsidRDefault="00B03133" w:rsidP="00EE29BC">
      <w:pPr>
        <w:pStyle w:val="Default"/>
        <w:spacing w:after="14"/>
        <w:jc w:val="both"/>
        <w:rPr>
          <w:rFonts w:ascii="Times New Roman" w:hAnsi="Times New Roman" w:cs="Times New Roman"/>
          <w:b/>
        </w:rPr>
      </w:pPr>
    </w:p>
    <w:p w:rsidR="00A1052E" w:rsidRDefault="00A1052E" w:rsidP="00A105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sk-SK"/>
        </w:rPr>
        <w:t>Oznamovacia povinnosť podľa ZP</w:t>
      </w:r>
      <w:r w:rsidRPr="00A718AF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sk-SK"/>
        </w:rPr>
        <w:t>:</w:t>
      </w:r>
    </w:p>
    <w:p w:rsidR="00EE29BC" w:rsidRPr="00D5246F" w:rsidRDefault="00EE29BC" w:rsidP="00A718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sk-SK"/>
        </w:rPr>
      </w:pPr>
    </w:p>
    <w:p w:rsidR="00A718AF" w:rsidRPr="00A718AF" w:rsidRDefault="00A1052E" w:rsidP="00A718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§ 166 </w:t>
      </w:r>
      <w:r w:rsidR="00495C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ods. (3)</w:t>
      </w:r>
    </w:p>
    <w:p w:rsidR="00542F91" w:rsidRDefault="00542F91" w:rsidP="00A718AF">
      <w:pPr>
        <w:pStyle w:val="Nadpis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Žena a muž písomne oznámia zamestnávateľovi najmenej jeden mesiac vopred predpokladaný deň nástupu na materskú dovolenku a rodičovskú dovolenku, predpokladaný deň ich prerušenia, skončenia a zmeny týkajúce sa nástupu, prerušenia a skončenia materskej dovolenky a rodičovskej dovolenky.</w:t>
      </w:r>
    </w:p>
    <w:p w:rsidR="00A55DA3" w:rsidRDefault="00A55DA3" w:rsidP="00A718AF">
      <w:pPr>
        <w:pStyle w:val="Nadpis3"/>
        <w:spacing w:before="0" w:beforeAutospacing="0" w:after="0" w:afterAutospacing="0"/>
        <w:jc w:val="both"/>
        <w:rPr>
          <w:sz w:val="24"/>
          <w:szCs w:val="24"/>
        </w:rPr>
      </w:pPr>
    </w:p>
    <w:p w:rsidR="00A1052E" w:rsidRPr="00A1052E" w:rsidRDefault="00A1052E" w:rsidP="00A718AF">
      <w:pPr>
        <w:pStyle w:val="Nadpis3"/>
        <w:spacing w:before="0" w:beforeAutospacing="0" w:after="0" w:afterAutospacing="0"/>
        <w:jc w:val="both"/>
        <w:rPr>
          <w:color w:val="7030A0"/>
          <w:sz w:val="24"/>
          <w:szCs w:val="24"/>
        </w:rPr>
      </w:pPr>
      <w:r w:rsidRPr="00A1052E">
        <w:rPr>
          <w:color w:val="7030A0"/>
          <w:sz w:val="24"/>
          <w:szCs w:val="24"/>
        </w:rPr>
        <w:t>Ako to teda má fungovať v praxi?</w:t>
      </w:r>
    </w:p>
    <w:p w:rsidR="00A1052E" w:rsidRDefault="00A1052E" w:rsidP="00A718AF">
      <w:pPr>
        <w:pStyle w:val="Nadpis3"/>
        <w:spacing w:before="0" w:beforeAutospacing="0" w:after="0" w:afterAutospacing="0"/>
        <w:jc w:val="both"/>
        <w:rPr>
          <w:sz w:val="24"/>
          <w:szCs w:val="24"/>
        </w:rPr>
      </w:pPr>
    </w:p>
    <w:p w:rsidR="00A1052E" w:rsidRDefault="00A1052E" w:rsidP="00A1052E">
      <w:pPr>
        <w:pStyle w:val="Default"/>
        <w:spacing w:after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u</w:t>
      </w:r>
      <w:r w:rsidRPr="00D5246F">
        <w:rPr>
          <w:rFonts w:ascii="Times New Roman" w:hAnsi="Times New Roman" w:cs="Times New Roman"/>
        </w:rPr>
        <w:t>veden</w:t>
      </w:r>
      <w:r>
        <w:rPr>
          <w:rFonts w:ascii="Times New Roman" w:hAnsi="Times New Roman" w:cs="Times New Roman"/>
        </w:rPr>
        <w:t>om</w:t>
      </w:r>
      <w:r w:rsidRPr="00D5246F">
        <w:rPr>
          <w:rFonts w:ascii="Times New Roman" w:hAnsi="Times New Roman" w:cs="Times New Roman"/>
        </w:rPr>
        <w:t xml:space="preserve"> Cirkevn</w:t>
      </w:r>
      <w:r>
        <w:rPr>
          <w:rFonts w:ascii="Times New Roman" w:hAnsi="Times New Roman" w:cs="Times New Roman"/>
        </w:rPr>
        <w:t>om</w:t>
      </w:r>
      <w:r w:rsidRPr="00D5246F">
        <w:rPr>
          <w:rFonts w:ascii="Times New Roman" w:hAnsi="Times New Roman" w:cs="Times New Roman"/>
        </w:rPr>
        <w:t xml:space="preserve"> zákon</w:t>
      </w:r>
      <w:r>
        <w:rPr>
          <w:rFonts w:ascii="Times New Roman" w:hAnsi="Times New Roman" w:cs="Times New Roman"/>
        </w:rPr>
        <w:t>e</w:t>
      </w:r>
      <w:r w:rsidRPr="00D5246F">
        <w:rPr>
          <w:rFonts w:ascii="Times New Roman" w:hAnsi="Times New Roman" w:cs="Times New Roman"/>
        </w:rPr>
        <w:t xml:space="preserve"> </w:t>
      </w:r>
      <w:r w:rsidRPr="00D5246F">
        <w:rPr>
          <w:rFonts w:ascii="Times New Roman" w:hAnsi="Times New Roman" w:cs="Times New Roman"/>
          <w:i/>
        </w:rPr>
        <w:t xml:space="preserve">(ďalej len </w:t>
      </w:r>
      <w:r>
        <w:rPr>
          <w:rFonts w:ascii="Times New Roman" w:hAnsi="Times New Roman" w:cs="Times New Roman"/>
          <w:i/>
        </w:rPr>
        <w:t>„</w:t>
      </w:r>
      <w:r w:rsidRPr="00D5246F">
        <w:rPr>
          <w:rFonts w:ascii="Times New Roman" w:hAnsi="Times New Roman" w:cs="Times New Roman"/>
          <w:i/>
        </w:rPr>
        <w:t>CZ</w:t>
      </w:r>
      <w:r>
        <w:rPr>
          <w:rFonts w:ascii="Times New Roman" w:hAnsi="Times New Roman" w:cs="Times New Roman"/>
          <w:i/>
        </w:rPr>
        <w:t>“</w:t>
      </w:r>
      <w:r w:rsidRPr="00D5246F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 je v § 1 odkaz na § 157 ZP v znení neskorších predpisov, čo znamená, že sa aplikuje subsidiárna (podporná) pôsobnosť ZP. Zjednodušene povedané – zamestnanci ECAV na Slovensku oznamujú nástup na MD / RD  podľa </w:t>
      </w:r>
      <w:r w:rsidR="00B03133">
        <w:rPr>
          <w:rFonts w:ascii="Times New Roman" w:hAnsi="Times New Roman" w:cs="Times New Roman"/>
        </w:rPr>
        <w:t>ustanovení paragrafov v</w:t>
      </w:r>
      <w:r w:rsidR="008A356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C</w:t>
      </w:r>
      <w:r w:rsidR="008A3563">
        <w:rPr>
          <w:rFonts w:ascii="Times New Roman" w:hAnsi="Times New Roman" w:cs="Times New Roman"/>
        </w:rPr>
        <w:t>irkevnom zákone</w:t>
      </w:r>
      <w:r w:rsidR="00B03133">
        <w:rPr>
          <w:rFonts w:ascii="Times New Roman" w:hAnsi="Times New Roman" w:cs="Times New Roman"/>
        </w:rPr>
        <w:t> </w:t>
      </w:r>
      <w:r w:rsidR="00AB47B4">
        <w:rPr>
          <w:rFonts w:ascii="Times New Roman" w:hAnsi="Times New Roman" w:cs="Times New Roman"/>
        </w:rPr>
        <w:t>(</w:t>
      </w:r>
      <w:r w:rsidR="00B03133">
        <w:rPr>
          <w:rFonts w:ascii="Times New Roman" w:hAnsi="Times New Roman" w:cs="Times New Roman"/>
        </w:rPr>
        <w:t>pokiaľ nedôjde k</w:t>
      </w:r>
      <w:r w:rsidR="00AB47B4">
        <w:rPr>
          <w:rFonts w:ascii="Times New Roman" w:hAnsi="Times New Roman" w:cs="Times New Roman"/>
        </w:rPr>
        <w:t> </w:t>
      </w:r>
      <w:r w:rsidR="00B03133">
        <w:rPr>
          <w:rFonts w:ascii="Times New Roman" w:hAnsi="Times New Roman" w:cs="Times New Roman"/>
        </w:rPr>
        <w:t>zmene</w:t>
      </w:r>
      <w:r w:rsidR="00AB47B4">
        <w:rPr>
          <w:rFonts w:ascii="Times New Roman" w:hAnsi="Times New Roman" w:cs="Times New Roman"/>
        </w:rPr>
        <w:t>)</w:t>
      </w:r>
      <w:r w:rsidR="00542F91">
        <w:rPr>
          <w:rFonts w:ascii="Times New Roman" w:hAnsi="Times New Roman" w:cs="Times New Roman"/>
        </w:rPr>
        <w:t>.</w:t>
      </w:r>
      <w:r w:rsidR="00B03133">
        <w:rPr>
          <w:rFonts w:ascii="Times New Roman" w:hAnsi="Times New Roman" w:cs="Times New Roman"/>
        </w:rPr>
        <w:t xml:space="preserve"> </w:t>
      </w:r>
    </w:p>
    <w:p w:rsidR="00AB47B4" w:rsidRPr="000944A9" w:rsidRDefault="00A55DA3" w:rsidP="00A1052E">
      <w:pPr>
        <w:pStyle w:val="Default"/>
        <w:spacing w:after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ZP v znení neskorších predpisov, znamená, že pokiaľ dôjde k </w:t>
      </w:r>
      <w:r w:rsidR="00B03133">
        <w:rPr>
          <w:rFonts w:ascii="Times New Roman" w:hAnsi="Times New Roman" w:cs="Times New Roman"/>
        </w:rPr>
        <w:t>zmene alebo doplnen</w:t>
      </w:r>
      <w:r>
        <w:rPr>
          <w:rFonts w:ascii="Times New Roman" w:hAnsi="Times New Roman" w:cs="Times New Roman"/>
        </w:rPr>
        <w:t>iu</w:t>
      </w:r>
      <w:r w:rsidR="00B03133">
        <w:rPr>
          <w:rFonts w:ascii="Times New Roman" w:hAnsi="Times New Roman" w:cs="Times New Roman"/>
        </w:rPr>
        <w:t xml:space="preserve"> ZP</w:t>
      </w:r>
      <w:r w:rsidR="00A40D4E">
        <w:rPr>
          <w:rFonts w:ascii="Times New Roman" w:hAnsi="Times New Roman" w:cs="Times New Roman"/>
        </w:rPr>
        <w:t>, aj naďalej platí oznamovacia povinnosť podľa C</w:t>
      </w:r>
      <w:r w:rsidR="008A3563">
        <w:rPr>
          <w:rFonts w:ascii="Times New Roman" w:hAnsi="Times New Roman" w:cs="Times New Roman"/>
        </w:rPr>
        <w:t>irkevného zákona</w:t>
      </w:r>
      <w:r w:rsidR="00A40D4E">
        <w:rPr>
          <w:rFonts w:ascii="Times New Roman" w:hAnsi="Times New Roman" w:cs="Times New Roman"/>
        </w:rPr>
        <w:t xml:space="preserve"> a </w:t>
      </w:r>
      <w:r>
        <w:rPr>
          <w:rFonts w:ascii="Times New Roman" w:hAnsi="Times New Roman" w:cs="Times New Roman"/>
        </w:rPr>
        <w:t>Z</w:t>
      </w:r>
      <w:r w:rsidR="00A40D4E">
        <w:rPr>
          <w:rFonts w:ascii="Times New Roman" w:hAnsi="Times New Roman" w:cs="Times New Roman"/>
        </w:rPr>
        <w:t>ákonníkom práce sa riadime</w:t>
      </w:r>
      <w:r>
        <w:rPr>
          <w:rFonts w:ascii="Times New Roman" w:hAnsi="Times New Roman" w:cs="Times New Roman"/>
        </w:rPr>
        <w:t xml:space="preserve"> v</w:t>
      </w:r>
      <w:r w:rsidR="00A40D4E">
        <w:rPr>
          <w:rFonts w:ascii="Times New Roman" w:hAnsi="Times New Roman" w:cs="Times New Roman"/>
        </w:rPr>
        <w:t xml:space="preserve"> jeho </w:t>
      </w:r>
      <w:r>
        <w:rPr>
          <w:rFonts w:ascii="Times New Roman" w:hAnsi="Times New Roman" w:cs="Times New Roman"/>
        </w:rPr>
        <w:t>zvyšnej</w:t>
      </w:r>
      <w:r w:rsidR="00A40D4E">
        <w:rPr>
          <w:rFonts w:ascii="Times New Roman" w:hAnsi="Times New Roman" w:cs="Times New Roman"/>
        </w:rPr>
        <w:t xml:space="preserve"> (novelizovanej)</w:t>
      </w:r>
      <w:r>
        <w:rPr>
          <w:rFonts w:ascii="Times New Roman" w:hAnsi="Times New Roman" w:cs="Times New Roman"/>
        </w:rPr>
        <w:t xml:space="preserve"> časti</w:t>
      </w:r>
      <w:r w:rsidR="00A40D4E">
        <w:rPr>
          <w:rFonts w:ascii="Times New Roman" w:hAnsi="Times New Roman" w:cs="Times New Roman"/>
        </w:rPr>
        <w:t>.</w:t>
      </w:r>
    </w:p>
    <w:p w:rsidR="00B97267" w:rsidRPr="003E5C7A" w:rsidRDefault="00B97267" w:rsidP="003E5C7A">
      <w:pPr>
        <w:pStyle w:val="Nadpis3"/>
        <w:spacing w:before="0" w:beforeAutospacing="0" w:after="0" w:afterAutospacing="0"/>
        <w:jc w:val="both"/>
        <w:rPr>
          <w:rStyle w:val="Siln"/>
          <w:bCs/>
          <w:sz w:val="24"/>
          <w:szCs w:val="24"/>
        </w:rPr>
      </w:pPr>
    </w:p>
    <w:p w:rsidR="00B97267" w:rsidRPr="00B97267" w:rsidRDefault="00B97267" w:rsidP="00F02333">
      <w:pPr>
        <w:pStyle w:val="Normlnywebov"/>
        <w:spacing w:before="0" w:beforeAutospacing="0" w:after="0" w:afterAutospacing="0"/>
        <w:jc w:val="both"/>
        <w:rPr>
          <w:rStyle w:val="Siln"/>
          <w:color w:val="C45911" w:themeColor="accent2" w:themeShade="BF"/>
        </w:rPr>
      </w:pPr>
      <w:r w:rsidRPr="00B97267">
        <w:rPr>
          <w:rStyle w:val="Siln"/>
          <w:color w:val="C45911" w:themeColor="accent2" w:themeShade="BF"/>
        </w:rPr>
        <w:t>Doplňujúce informácie k MD / RD</w:t>
      </w:r>
    </w:p>
    <w:p w:rsidR="00B97267" w:rsidRDefault="00B97267" w:rsidP="00F02333">
      <w:pPr>
        <w:pStyle w:val="Normlnywebov"/>
        <w:spacing w:before="0" w:beforeAutospacing="0" w:after="0" w:afterAutospacing="0"/>
        <w:jc w:val="both"/>
        <w:rPr>
          <w:rStyle w:val="Siln"/>
          <w:b w:val="0"/>
        </w:rPr>
      </w:pPr>
    </w:p>
    <w:p w:rsidR="00F02333" w:rsidRDefault="00C516D0" w:rsidP="00F9105D">
      <w:pPr>
        <w:pStyle w:val="Normlnywebov"/>
        <w:spacing w:before="0" w:beforeAutospacing="0" w:after="0" w:afterAutospacing="0"/>
        <w:jc w:val="both"/>
      </w:pPr>
      <w:r w:rsidRPr="00A55DA3">
        <w:rPr>
          <w:rStyle w:val="Siln"/>
          <w:b w:val="0"/>
        </w:rPr>
        <w:t>Materská dávka nie je poskytovaná automaticky,</w:t>
      </w:r>
      <w:r w:rsidRPr="00A55DA3">
        <w:rPr>
          <w:b/>
        </w:rPr>
        <w:t> </w:t>
      </w:r>
      <w:r w:rsidRPr="00A55DA3">
        <w:rPr>
          <w:rStyle w:val="Siln"/>
          <w:b w:val="0"/>
        </w:rPr>
        <w:t>je potrebné o ňu požiadať</w:t>
      </w:r>
      <w:r w:rsidRPr="00A55DA3">
        <w:rPr>
          <w:b/>
        </w:rPr>
        <w:t>.</w:t>
      </w:r>
      <w:r>
        <w:t> Tlačivo žiadosti o materské poskytne ošetrujúci lekár (gynekológ)</w:t>
      </w:r>
      <w:r w:rsidR="00E449EE">
        <w:t xml:space="preserve"> a následne tlačivo </w:t>
      </w:r>
      <w:r w:rsidR="00F02333">
        <w:t>musí</w:t>
      </w:r>
      <w:r>
        <w:t xml:space="preserve"> zamestnávateľ</w:t>
      </w:r>
      <w:r w:rsidR="00F02333">
        <w:t xml:space="preserve"> potvrdiť</w:t>
      </w:r>
      <w:r w:rsidR="00E449EE">
        <w:t>.</w:t>
      </w:r>
      <w:r w:rsidR="00F02333">
        <w:t xml:space="preserve"> </w:t>
      </w:r>
      <w:r w:rsidR="000A02E4">
        <w:t>Podpísané t</w:t>
      </w:r>
      <w:r w:rsidR="00F02333">
        <w:t xml:space="preserve">lačivo „Žiadosť o materské“ </w:t>
      </w:r>
      <w:r w:rsidR="000A02E4">
        <w:t>tak ako je</w:t>
      </w:r>
      <w:r w:rsidR="00F02333">
        <w:t xml:space="preserve">, zamestnanec </w:t>
      </w:r>
      <w:r w:rsidR="00B97267">
        <w:t>–</w:t>
      </w:r>
      <w:r w:rsidR="00F02333">
        <w:t xml:space="preserve"> </w:t>
      </w:r>
      <w:r w:rsidR="00B97267">
        <w:t xml:space="preserve">zvyčajne ide o ženu </w:t>
      </w:r>
      <w:r w:rsidR="00F02333">
        <w:t>žiadateľk</w:t>
      </w:r>
      <w:r w:rsidR="00B97267">
        <w:t>u</w:t>
      </w:r>
      <w:r w:rsidR="00F02333">
        <w:t xml:space="preserve"> o materské, doručí na mzdové oddelenie GBÚ</w:t>
      </w:r>
      <w:r w:rsidR="000A02E4">
        <w:t xml:space="preserve"> </w:t>
      </w:r>
      <w:r>
        <w:t>osobne alebo poštou</w:t>
      </w:r>
      <w:r w:rsidR="00B97267">
        <w:t xml:space="preserve"> na ďalšie spracovanie tohto tlačiva</w:t>
      </w:r>
      <w:r>
        <w:t>.</w:t>
      </w:r>
      <w:r w:rsidR="00B97267">
        <w:t xml:space="preserve"> Pre žiadateľa/ku (zamestnanca) v súvislosti s poskytnutím materskej dávky už ďalšie povinnosti nie sú.</w:t>
      </w:r>
    </w:p>
    <w:p w:rsidR="003E5C7A" w:rsidRDefault="00C516D0" w:rsidP="003E5C7A">
      <w:pPr>
        <w:pStyle w:val="Normlnywebov"/>
        <w:spacing w:before="0" w:beforeAutospacing="0" w:after="0" w:afterAutospacing="0"/>
        <w:jc w:val="both"/>
      </w:pPr>
      <w:r>
        <w:t xml:space="preserve">Oznámenie </w:t>
      </w:r>
      <w:r w:rsidR="008A3563">
        <w:t xml:space="preserve">do </w:t>
      </w:r>
      <w:r>
        <w:t>Zdravotnej poisťovn</w:t>
      </w:r>
      <w:r w:rsidR="008A3563">
        <w:t>e</w:t>
      </w:r>
      <w:r>
        <w:t xml:space="preserve"> o nástupe na materskú dovolenku</w:t>
      </w:r>
      <w:r w:rsidR="008A3563">
        <w:t xml:space="preserve"> za Vás</w:t>
      </w:r>
      <w:r>
        <w:t xml:space="preserve"> vykoná </w:t>
      </w:r>
      <w:r w:rsidR="001031AC">
        <w:t>zamestnávateľ.</w:t>
      </w:r>
    </w:p>
    <w:p w:rsidR="00881539" w:rsidRDefault="00881539" w:rsidP="003E5C7A">
      <w:pPr>
        <w:pStyle w:val="Normlnywebov"/>
        <w:spacing w:before="0" w:beforeAutospacing="0" w:after="0" w:afterAutospacing="0"/>
        <w:jc w:val="both"/>
      </w:pPr>
      <w:r>
        <w:t>Ak sa rozhodnete na materskú dovolenku dobrovoľne nastúpiť neskôr ako 6 týždňov pred pôrodom, materská dovolenka sa vám skráti - odo dňa pôrodu na 28 týždňov, osamelej žene do uplynutia 31 týždňov a žene, ktorá porodila zároveň dve alebo viac detí, bude uznaná materská dovolenka v dĺžke 37 týždňov.</w:t>
      </w:r>
    </w:p>
    <w:p w:rsidR="00881539" w:rsidRDefault="003E5C7A" w:rsidP="003E5C7A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C516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materskú dovolenku, </w:t>
      </w:r>
      <w:r w:rsidRPr="00FF5A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prípade muža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ide o </w:t>
      </w:r>
      <w:r w:rsidRPr="00FF5A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rodičovskú dovolenku</w:t>
      </w:r>
      <w:r w:rsidRPr="00FF5A7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C516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môže nastúpiť aj muž, a to v rovnakom rozsahu. Jedinou podmienkou je nástup až po uplynutí 6 týždňov od pôrodu.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81539" w:rsidRPr="003E5C7A">
        <w:rPr>
          <w:rFonts w:ascii="Times New Roman" w:hAnsi="Times New Roman" w:cs="Times New Roman"/>
          <w:sz w:val="24"/>
          <w:szCs w:val="24"/>
        </w:rPr>
        <w:t>Viac informácií o materskej dovolenke nájdete</w:t>
      </w:r>
      <w:r w:rsidR="006D07F7" w:rsidRPr="003E5C7A">
        <w:rPr>
          <w:rFonts w:ascii="Times New Roman" w:hAnsi="Times New Roman" w:cs="Times New Roman"/>
          <w:sz w:val="24"/>
          <w:szCs w:val="24"/>
        </w:rPr>
        <w:t xml:space="preserve"> aktuálne</w:t>
      </w:r>
      <w:r w:rsidR="00881539" w:rsidRPr="003E5C7A">
        <w:rPr>
          <w:rFonts w:ascii="Times New Roman" w:hAnsi="Times New Roman" w:cs="Times New Roman"/>
          <w:sz w:val="24"/>
          <w:szCs w:val="24"/>
        </w:rPr>
        <w:t xml:space="preserve"> v </w:t>
      </w:r>
      <w:hyperlink r:id="rId4" w:history="1">
        <w:r w:rsidR="00881539" w:rsidRPr="003E5C7A">
          <w:rPr>
            <w:rStyle w:val="Hypertextovprepojenie"/>
            <w:rFonts w:ascii="Times New Roman" w:hAnsi="Times New Roman" w:cs="Times New Roman"/>
            <w:color w:val="C45911" w:themeColor="accent2" w:themeShade="BF"/>
            <w:sz w:val="24"/>
            <w:szCs w:val="24"/>
          </w:rPr>
          <w:t>tomto článku...</w:t>
        </w:r>
      </w:hyperlink>
      <w:r w:rsidR="00B97267" w:rsidRPr="003E5C7A">
        <w:rPr>
          <w:rStyle w:val="Hypertextovprepojenie"/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 </w:t>
      </w:r>
    </w:p>
    <w:p w:rsidR="00F7766F" w:rsidRPr="003E5C7A" w:rsidRDefault="00F7766F" w:rsidP="003E5C7A">
      <w:pPr>
        <w:spacing w:after="0" w:line="240" w:lineRule="auto"/>
        <w:jc w:val="both"/>
        <w:rPr>
          <w:rStyle w:val="Hypertextovprepojeni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k-SK"/>
        </w:rPr>
      </w:pPr>
    </w:p>
    <w:p w:rsidR="008A3563" w:rsidRDefault="008A3563" w:rsidP="00F7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3563" w:rsidRDefault="008A3563" w:rsidP="00F7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3563" w:rsidRDefault="008A3563" w:rsidP="00F7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3563" w:rsidRDefault="008A3563" w:rsidP="00F7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07F7" w:rsidRDefault="00E21AC1" w:rsidP="00F77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</w:pPr>
      <w:r w:rsidRPr="00C516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Rodičovská dovolenka ako obdobie predĺženia lehoty materskej dovolenky súvisiacej s pôrodom a so starostlivosťou o novonarodené dieťa nie je totožný pojem ako rodičovská dovolenka súvisiaca so starostlivosťou o dieťa.  Viac o krokoch, ktoré musíte vybaviť, než pôjdete na rodičovskú dovolenku uvádzame v </w:t>
      </w:r>
      <w:hyperlink r:id="rId5" w:anchor="kroky" w:history="1">
        <w:r w:rsidRPr="00C51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súvisiacom článku...</w:t>
        </w:r>
      </w:hyperlink>
    </w:p>
    <w:p w:rsidR="003E5C7A" w:rsidRPr="00C516D0" w:rsidRDefault="003E5C7A" w:rsidP="00F7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21AC1" w:rsidRDefault="006D07F7" w:rsidP="00F7766F">
      <w:pPr>
        <w:pStyle w:val="Normlnywebov"/>
        <w:spacing w:before="0" w:beforeAutospacing="0" w:after="0" w:afterAutospacing="0"/>
        <w:jc w:val="both"/>
        <w:rPr>
          <w:b/>
          <w:bCs/>
          <w:color w:val="7030A0"/>
        </w:rPr>
      </w:pPr>
      <w:r>
        <w:rPr>
          <w:b/>
          <w:bCs/>
          <w:color w:val="7030A0"/>
        </w:rPr>
        <w:t>A</w:t>
      </w:r>
      <w:r w:rsidRPr="00B03133">
        <w:rPr>
          <w:b/>
          <w:bCs/>
          <w:color w:val="7030A0"/>
        </w:rPr>
        <w:t>ko postupovať</w:t>
      </w:r>
      <w:r>
        <w:rPr>
          <w:b/>
          <w:bCs/>
          <w:color w:val="7030A0"/>
        </w:rPr>
        <w:t xml:space="preserve"> a komu oznamujem </w:t>
      </w:r>
      <w:r w:rsidR="009B0CA0">
        <w:rPr>
          <w:b/>
          <w:bCs/>
          <w:color w:val="7030A0"/>
        </w:rPr>
        <w:t xml:space="preserve">nie len </w:t>
      </w:r>
      <w:r>
        <w:rPr>
          <w:b/>
          <w:bCs/>
          <w:color w:val="7030A0"/>
        </w:rPr>
        <w:t>nástup na MD / RD</w:t>
      </w:r>
      <w:r w:rsidR="009B0CA0">
        <w:rPr>
          <w:b/>
          <w:bCs/>
          <w:color w:val="7030A0"/>
        </w:rPr>
        <w:t>,</w:t>
      </w:r>
      <w:r>
        <w:rPr>
          <w:b/>
          <w:bCs/>
          <w:color w:val="7030A0"/>
        </w:rPr>
        <w:t xml:space="preserve"> a</w:t>
      </w:r>
      <w:r w:rsidR="009B0CA0">
        <w:rPr>
          <w:b/>
          <w:bCs/>
          <w:color w:val="7030A0"/>
        </w:rPr>
        <w:t xml:space="preserve">le aj všetky </w:t>
      </w:r>
      <w:r>
        <w:rPr>
          <w:b/>
          <w:bCs/>
          <w:color w:val="7030A0"/>
        </w:rPr>
        <w:t>zmeny</w:t>
      </w:r>
      <w:r w:rsidR="009B0CA0">
        <w:rPr>
          <w:b/>
          <w:bCs/>
          <w:color w:val="7030A0"/>
        </w:rPr>
        <w:t xml:space="preserve"> súvisiace s MD a RD</w:t>
      </w:r>
      <w:r w:rsidRPr="00B03133">
        <w:rPr>
          <w:b/>
          <w:bCs/>
          <w:color w:val="7030A0"/>
        </w:rPr>
        <w:t>.</w:t>
      </w:r>
    </w:p>
    <w:p w:rsidR="003E5C7A" w:rsidRDefault="003E5C7A" w:rsidP="00F7766F">
      <w:pPr>
        <w:pStyle w:val="Normlnywebov"/>
        <w:spacing w:before="0" w:beforeAutospacing="0" w:after="0" w:afterAutospacing="0"/>
        <w:jc w:val="both"/>
      </w:pPr>
    </w:p>
    <w:p w:rsidR="00881539" w:rsidRDefault="006D07F7" w:rsidP="00F7766F">
      <w:pPr>
        <w:pStyle w:val="Nadpis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bookmarkStart w:id="0" w:name="oznameniesocialnejpoistovni"/>
      <w:bookmarkEnd w:id="0"/>
      <w:r>
        <w:rPr>
          <w:b w:val="0"/>
          <w:bCs w:val="0"/>
          <w:sz w:val="24"/>
          <w:szCs w:val="24"/>
        </w:rPr>
        <w:t xml:space="preserve">Vašim priamym nadriadeným je príslušný senior / seniorka, </w:t>
      </w:r>
      <w:r w:rsidR="009D7656">
        <w:rPr>
          <w:b w:val="0"/>
          <w:bCs w:val="0"/>
          <w:sz w:val="24"/>
          <w:szCs w:val="24"/>
        </w:rPr>
        <w:t>v duchovných veciach koná Zbor biskupov</w:t>
      </w:r>
      <w:r w:rsidR="009B3B34">
        <w:rPr>
          <w:b w:val="0"/>
          <w:bCs w:val="0"/>
          <w:sz w:val="24"/>
          <w:szCs w:val="24"/>
        </w:rPr>
        <w:t>, zamestnávateľom je ECAV na Slovensku a Vaše osobné údaje spracúvajú zamestnanci GBÚ (v zmysle GDPR).</w:t>
      </w:r>
    </w:p>
    <w:p w:rsidR="009B3B34" w:rsidRDefault="009B3B34" w:rsidP="00F7766F">
      <w:pPr>
        <w:pStyle w:val="Nadpis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Preto: z</w:t>
      </w:r>
      <w:r w:rsidR="005210A7">
        <w:rPr>
          <w:b w:val="0"/>
          <w:bCs w:val="0"/>
          <w:sz w:val="24"/>
          <w:szCs w:val="24"/>
        </w:rPr>
        <w:t xml:space="preserve">amestnanec – duchovný, si svoju oznamovaciu povinnosť v súvislosti s MD / RD plní </w:t>
      </w:r>
      <w:r>
        <w:rPr>
          <w:b w:val="0"/>
          <w:bCs w:val="0"/>
          <w:sz w:val="24"/>
          <w:szCs w:val="24"/>
        </w:rPr>
        <w:t>voči príslušnému seniorovi / seniorke a súčasne dáva na vedomie Zboru biskupov a zamestnávateľovi – mzdovému a personálnemu oddeleniu.</w:t>
      </w:r>
    </w:p>
    <w:p w:rsidR="009931D4" w:rsidRDefault="009931D4" w:rsidP="00F7766F">
      <w:pPr>
        <w:pStyle w:val="Nadpis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9931D4" w:rsidRDefault="009B3B34" w:rsidP="00F7766F">
      <w:pPr>
        <w:pStyle w:val="Nadpis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Oznámenie musí byť v písomnej forme</w:t>
      </w:r>
      <w:r w:rsidR="000E1DE8">
        <w:rPr>
          <w:b w:val="0"/>
          <w:bCs w:val="0"/>
          <w:sz w:val="24"/>
          <w:szCs w:val="24"/>
        </w:rPr>
        <w:t xml:space="preserve">, v dvoch vyhotoveniach, podpísané oznamovateľkou / oznamovateľom. Jedno vyhotovenie posielate na príslušný seniorský úrad a jedno na adresu Generálneho biskupského úradu.  </w:t>
      </w:r>
    </w:p>
    <w:p w:rsidR="005210A7" w:rsidRDefault="000E1DE8" w:rsidP="00F7766F">
      <w:pPr>
        <w:pStyle w:val="Nadpis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Vzor oznámenia je </w:t>
      </w:r>
      <w:r w:rsidR="009931D4">
        <w:rPr>
          <w:b w:val="0"/>
          <w:bCs w:val="0"/>
          <w:sz w:val="24"/>
          <w:szCs w:val="24"/>
        </w:rPr>
        <w:t>v </w:t>
      </w:r>
      <w:r>
        <w:rPr>
          <w:b w:val="0"/>
          <w:bCs w:val="0"/>
          <w:sz w:val="24"/>
          <w:szCs w:val="24"/>
        </w:rPr>
        <w:t>príloh</w:t>
      </w:r>
      <w:r w:rsidR="009931D4">
        <w:rPr>
          <w:b w:val="0"/>
          <w:bCs w:val="0"/>
          <w:sz w:val="24"/>
          <w:szCs w:val="24"/>
        </w:rPr>
        <w:t>e tohto oznamu</w:t>
      </w:r>
      <w:r>
        <w:rPr>
          <w:b w:val="0"/>
          <w:bCs w:val="0"/>
          <w:sz w:val="24"/>
          <w:szCs w:val="24"/>
        </w:rPr>
        <w:t>.</w:t>
      </w:r>
    </w:p>
    <w:p w:rsidR="009931D4" w:rsidRDefault="009931D4" w:rsidP="00F7766F">
      <w:pPr>
        <w:pStyle w:val="Nadpis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F9105D" w:rsidRDefault="006A35F0" w:rsidP="00F7766F">
      <w:pPr>
        <w:pStyle w:val="Nadpis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V prípade, že musí</w:t>
      </w:r>
      <w:r w:rsidR="009931D4">
        <w:rPr>
          <w:b w:val="0"/>
          <w:bCs w:val="0"/>
          <w:sz w:val="24"/>
          <w:szCs w:val="24"/>
        </w:rPr>
        <w:t>te</w:t>
      </w:r>
      <w:r>
        <w:rPr>
          <w:b w:val="0"/>
          <w:bCs w:val="0"/>
          <w:sz w:val="24"/>
          <w:szCs w:val="24"/>
        </w:rPr>
        <w:t xml:space="preserve"> </w:t>
      </w:r>
      <w:r w:rsidR="009931D4">
        <w:rPr>
          <w:b w:val="0"/>
          <w:bCs w:val="0"/>
          <w:sz w:val="24"/>
          <w:szCs w:val="24"/>
        </w:rPr>
        <w:t>svoju situáciu</w:t>
      </w:r>
      <w:r w:rsidR="000944A9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urýchlene riešiť</w:t>
      </w:r>
      <w:r w:rsidR="00EE3761">
        <w:rPr>
          <w:b w:val="0"/>
          <w:bCs w:val="0"/>
          <w:sz w:val="24"/>
          <w:szCs w:val="24"/>
        </w:rPr>
        <w:t xml:space="preserve">, či už z objektívnych príčin alebo náhlym rozhodnutím </w:t>
      </w:r>
      <w:r w:rsidR="009931D4">
        <w:rPr>
          <w:b w:val="0"/>
          <w:bCs w:val="0"/>
          <w:sz w:val="24"/>
          <w:szCs w:val="24"/>
        </w:rPr>
        <w:t>a nemôžete z časových dôvodov oznamovaciu lehotu splniť,</w:t>
      </w:r>
      <w:r>
        <w:rPr>
          <w:b w:val="0"/>
          <w:bCs w:val="0"/>
          <w:sz w:val="24"/>
          <w:szCs w:val="24"/>
        </w:rPr>
        <w:t xml:space="preserve"> </w:t>
      </w:r>
      <w:r w:rsidR="00EE3761">
        <w:rPr>
          <w:b w:val="0"/>
          <w:bCs w:val="0"/>
          <w:sz w:val="24"/>
          <w:szCs w:val="24"/>
        </w:rPr>
        <w:t>odporúča</w:t>
      </w:r>
      <w:r>
        <w:rPr>
          <w:b w:val="0"/>
          <w:bCs w:val="0"/>
          <w:sz w:val="24"/>
          <w:szCs w:val="24"/>
        </w:rPr>
        <w:t xml:space="preserve">me, aby </w:t>
      </w:r>
      <w:r w:rsidR="009931D4">
        <w:rPr>
          <w:b w:val="0"/>
          <w:bCs w:val="0"/>
          <w:sz w:val="24"/>
          <w:szCs w:val="24"/>
        </w:rPr>
        <w:t xml:space="preserve">ste </w:t>
      </w:r>
      <w:r>
        <w:rPr>
          <w:b w:val="0"/>
          <w:bCs w:val="0"/>
          <w:sz w:val="24"/>
          <w:szCs w:val="24"/>
        </w:rPr>
        <w:t>bezpodmienečne v prvom rade telefonicky kontaktoval</w:t>
      </w:r>
      <w:r w:rsidR="009931D4">
        <w:rPr>
          <w:b w:val="0"/>
          <w:bCs w:val="0"/>
          <w:sz w:val="24"/>
          <w:szCs w:val="24"/>
        </w:rPr>
        <w:t>i</w:t>
      </w:r>
      <w:r>
        <w:rPr>
          <w:b w:val="0"/>
          <w:bCs w:val="0"/>
          <w:sz w:val="24"/>
          <w:szCs w:val="24"/>
        </w:rPr>
        <w:t xml:space="preserve"> svojho seniora/seniorku</w:t>
      </w:r>
      <w:r w:rsidR="00EE3761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 xml:space="preserve"> </w:t>
      </w:r>
      <w:r w:rsidR="00EE3761">
        <w:rPr>
          <w:b w:val="0"/>
          <w:bCs w:val="0"/>
          <w:sz w:val="24"/>
          <w:szCs w:val="24"/>
        </w:rPr>
        <w:t>P</w:t>
      </w:r>
      <w:r>
        <w:rPr>
          <w:b w:val="0"/>
          <w:bCs w:val="0"/>
          <w:sz w:val="24"/>
          <w:szCs w:val="24"/>
        </w:rPr>
        <w:t>okiaľ sa nemôže</w:t>
      </w:r>
      <w:r w:rsidR="009931D4">
        <w:rPr>
          <w:b w:val="0"/>
          <w:bCs w:val="0"/>
          <w:sz w:val="24"/>
          <w:szCs w:val="24"/>
        </w:rPr>
        <w:t>te</w:t>
      </w:r>
      <w:r>
        <w:rPr>
          <w:b w:val="0"/>
          <w:bCs w:val="0"/>
          <w:sz w:val="24"/>
          <w:szCs w:val="24"/>
        </w:rPr>
        <w:t xml:space="preserve"> skontaktovať telefonicky, je potrebné využiť e-mailovú komunikáciu, v ktorej oslovíte brata dištriktuálneho biskupa a do kópie príjemcu zadáte aj e-mail</w:t>
      </w:r>
      <w:r w:rsidR="00EE3761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svojho seniora/seniorky</w:t>
      </w:r>
      <w:r w:rsidR="009B0CA0">
        <w:rPr>
          <w:b w:val="0"/>
          <w:bCs w:val="0"/>
          <w:sz w:val="24"/>
          <w:szCs w:val="24"/>
        </w:rPr>
        <w:t xml:space="preserve"> a mzdové a personálne oddelenie GBÚ</w:t>
      </w:r>
      <w:r>
        <w:rPr>
          <w:b w:val="0"/>
          <w:bCs w:val="0"/>
          <w:sz w:val="24"/>
          <w:szCs w:val="24"/>
        </w:rPr>
        <w:t>.</w:t>
      </w:r>
      <w:r w:rsidR="00F7766F">
        <w:rPr>
          <w:b w:val="0"/>
          <w:bCs w:val="0"/>
          <w:sz w:val="24"/>
          <w:szCs w:val="24"/>
        </w:rPr>
        <w:t xml:space="preserve"> </w:t>
      </w:r>
    </w:p>
    <w:p w:rsidR="00EE3761" w:rsidRDefault="00EE3761" w:rsidP="00EE3761">
      <w:pPr>
        <w:pStyle w:val="Nadpis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V prípade nejasností kontaktujte mzdové a personálne oddelenie GBÚ.</w:t>
      </w:r>
    </w:p>
    <w:p w:rsidR="00F9105D" w:rsidRDefault="00F9105D" w:rsidP="00F7766F">
      <w:pPr>
        <w:pStyle w:val="Nadpis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3E5C7A" w:rsidRDefault="00F9105D" w:rsidP="00F7766F">
      <w:pPr>
        <w:pStyle w:val="Nadpis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 návratom z MD / RD súvisí aj dočerpanie dovolenky z predchádzajúceho obdobia</w:t>
      </w:r>
      <w:r w:rsidR="00EE3761">
        <w:rPr>
          <w:b w:val="0"/>
          <w:bCs w:val="0"/>
          <w:sz w:val="24"/>
          <w:szCs w:val="24"/>
        </w:rPr>
        <w:t>, na čo by sa nemalo zabúdať najmä, ak je nevyčerpaná dovolenka vo väčšom rozsahu.</w:t>
      </w:r>
      <w:r>
        <w:rPr>
          <w:b w:val="0"/>
          <w:bCs w:val="0"/>
          <w:sz w:val="24"/>
          <w:szCs w:val="24"/>
        </w:rPr>
        <w:t xml:space="preserve"> </w:t>
      </w:r>
      <w:r w:rsidR="00EE3761">
        <w:rPr>
          <w:b w:val="0"/>
          <w:bCs w:val="0"/>
          <w:sz w:val="24"/>
          <w:szCs w:val="24"/>
        </w:rPr>
        <w:t>P</w:t>
      </w:r>
      <w:r>
        <w:rPr>
          <w:b w:val="0"/>
          <w:bCs w:val="0"/>
          <w:sz w:val="24"/>
          <w:szCs w:val="24"/>
        </w:rPr>
        <w:t>reto odporúčame, aby si každý zamestnanec pred nástupom späť do práce zistil na mzdovom oddelení GBÚ, koľko dovolenky musí dočerpať v príslušnom kalendárnom roku, v ktorom sa plánuje vrátiť z MD / RD</w:t>
      </w:r>
      <w:r w:rsidR="00C960AD">
        <w:rPr>
          <w:b w:val="0"/>
          <w:bCs w:val="0"/>
          <w:sz w:val="24"/>
          <w:szCs w:val="24"/>
        </w:rPr>
        <w:t xml:space="preserve"> a následne dohodnúť so seniorom / seniorkou termíny dočerpania tejto dovolenky</w:t>
      </w:r>
      <w:r>
        <w:rPr>
          <w:b w:val="0"/>
          <w:bCs w:val="0"/>
          <w:sz w:val="24"/>
          <w:szCs w:val="24"/>
        </w:rPr>
        <w:t>.</w:t>
      </w:r>
      <w:r w:rsidR="003E5C7A">
        <w:rPr>
          <w:b w:val="0"/>
          <w:bCs w:val="0"/>
          <w:sz w:val="24"/>
          <w:szCs w:val="24"/>
        </w:rPr>
        <w:t xml:space="preserve"> </w:t>
      </w:r>
    </w:p>
    <w:p w:rsidR="003E5C7A" w:rsidRDefault="003E5C7A" w:rsidP="00F7766F">
      <w:pPr>
        <w:pStyle w:val="Nadpis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Bližšie informácie k čerpaniu dovoleniek v ECAV na Slovensku (aj tu je využitie subsidiárnej pôsobnosti ZP) boli uverejnené na webových stránkach ECAV dňa 01.07.2019 v článku „Aby dovolenka „neprepadla!“ .</w:t>
      </w:r>
    </w:p>
    <w:p w:rsidR="009931D4" w:rsidRDefault="009931D4" w:rsidP="00F7766F">
      <w:pPr>
        <w:pStyle w:val="Nadpis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9931D4" w:rsidRDefault="009931D4" w:rsidP="00F7766F">
      <w:pPr>
        <w:pStyle w:val="Nadpis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EE3761" w:rsidRDefault="00EE3761" w:rsidP="00F7766F">
      <w:pPr>
        <w:pStyle w:val="Nadpis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bookmarkStart w:id="1" w:name="_GoBack"/>
      <w:bookmarkEnd w:id="1"/>
    </w:p>
    <w:p w:rsidR="009931D4" w:rsidRDefault="009931D4" w:rsidP="00F7766F">
      <w:pPr>
        <w:pStyle w:val="Nadpis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9931D4" w:rsidRDefault="009931D4" w:rsidP="00F7766F">
      <w:pPr>
        <w:pStyle w:val="Nadpis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Referát ľudských zdrojov</w:t>
      </w:r>
    </w:p>
    <w:p w:rsidR="00EE3761" w:rsidRDefault="00EE3761" w:rsidP="00F7766F">
      <w:pPr>
        <w:pStyle w:val="Nadpis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mzdové a personálne oddelenie GBÚ</w:t>
      </w:r>
    </w:p>
    <w:sectPr w:rsidR="00EE3761" w:rsidSect="00EE3761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D0"/>
    <w:rsid w:val="000822AA"/>
    <w:rsid w:val="000944A9"/>
    <w:rsid w:val="000A02E4"/>
    <w:rsid w:val="000C7F58"/>
    <w:rsid w:val="000D7834"/>
    <w:rsid w:val="000E1DE8"/>
    <w:rsid w:val="001031AC"/>
    <w:rsid w:val="00105A25"/>
    <w:rsid w:val="001178BC"/>
    <w:rsid w:val="003E5C7A"/>
    <w:rsid w:val="00495CFC"/>
    <w:rsid w:val="005210A7"/>
    <w:rsid w:val="00532B0A"/>
    <w:rsid w:val="00542F91"/>
    <w:rsid w:val="00590245"/>
    <w:rsid w:val="00695D23"/>
    <w:rsid w:val="00696020"/>
    <w:rsid w:val="006A35F0"/>
    <w:rsid w:val="006D07F7"/>
    <w:rsid w:val="006E0295"/>
    <w:rsid w:val="006E265C"/>
    <w:rsid w:val="00771B69"/>
    <w:rsid w:val="0077355E"/>
    <w:rsid w:val="00881539"/>
    <w:rsid w:val="008A3563"/>
    <w:rsid w:val="008B17DD"/>
    <w:rsid w:val="00937C45"/>
    <w:rsid w:val="009931D4"/>
    <w:rsid w:val="009B0CA0"/>
    <w:rsid w:val="009B3B34"/>
    <w:rsid w:val="009D7656"/>
    <w:rsid w:val="00A1052E"/>
    <w:rsid w:val="00A40D4E"/>
    <w:rsid w:val="00A55DA3"/>
    <w:rsid w:val="00A718AF"/>
    <w:rsid w:val="00AA2EF5"/>
    <w:rsid w:val="00AB47B4"/>
    <w:rsid w:val="00B03133"/>
    <w:rsid w:val="00B97267"/>
    <w:rsid w:val="00C516D0"/>
    <w:rsid w:val="00C960AD"/>
    <w:rsid w:val="00D21F84"/>
    <w:rsid w:val="00D5246F"/>
    <w:rsid w:val="00D544D2"/>
    <w:rsid w:val="00DB0454"/>
    <w:rsid w:val="00DC62BB"/>
    <w:rsid w:val="00DF071D"/>
    <w:rsid w:val="00E21AC1"/>
    <w:rsid w:val="00E449EE"/>
    <w:rsid w:val="00E53967"/>
    <w:rsid w:val="00EA6576"/>
    <w:rsid w:val="00ED5543"/>
    <w:rsid w:val="00EE29BC"/>
    <w:rsid w:val="00EE3761"/>
    <w:rsid w:val="00F02333"/>
    <w:rsid w:val="00F7766F"/>
    <w:rsid w:val="00F9105D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EC08"/>
  <w15:chartTrackingRefBased/>
  <w15:docId w15:val="{7C7EACC4-CE79-4C4E-B184-79D2D734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B04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C51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C516D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Siln">
    <w:name w:val="Strong"/>
    <w:basedOn w:val="Predvolenpsmoodseku"/>
    <w:uiPriority w:val="22"/>
    <w:qFormat/>
    <w:rsid w:val="00C516D0"/>
    <w:rPr>
      <w:b/>
      <w:bCs/>
    </w:rPr>
  </w:style>
  <w:style w:type="paragraph" w:styleId="Normlnywebov">
    <w:name w:val="Normal (Web)"/>
    <w:basedOn w:val="Normlny"/>
    <w:uiPriority w:val="99"/>
    <w:unhideWhenUsed/>
    <w:rsid w:val="00C5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516D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F5A7D"/>
    <w:rPr>
      <w:color w:val="954F72" w:themeColor="followed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E2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E265C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DB04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ource">
    <w:name w:val="source"/>
    <w:basedOn w:val="Predvolenpsmoodseku"/>
    <w:rsid w:val="00DB0454"/>
  </w:style>
  <w:style w:type="character" w:customStyle="1" w:styleId="serp-author">
    <w:name w:val="serp-author"/>
    <w:basedOn w:val="Predvolenpsmoodseku"/>
    <w:rsid w:val="00DB0454"/>
  </w:style>
  <w:style w:type="paragraph" w:customStyle="1" w:styleId="Default">
    <w:name w:val="Default"/>
    <w:rsid w:val="00EE29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7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7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lovensko.sk/sk/zivotne-situacie/zivotna-situacia/_prechod-z-materskej-dovolenky/" TargetMode="External"/><Relationship Id="rId4" Type="http://schemas.openxmlformats.org/officeDocument/2006/relationships/hyperlink" Target="https://www.slovensko.sk/sk/agendy/agenda/_materska-dovolenka-a-rodicov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Iveta Potocna</cp:lastModifiedBy>
  <cp:revision>16</cp:revision>
  <cp:lastPrinted>2020-06-26T07:32:00Z</cp:lastPrinted>
  <dcterms:created xsi:type="dcterms:W3CDTF">2020-06-22T13:48:00Z</dcterms:created>
  <dcterms:modified xsi:type="dcterms:W3CDTF">2020-07-10T07:23:00Z</dcterms:modified>
</cp:coreProperties>
</file>