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55" w:rsidRPr="00BD7773" w:rsidRDefault="00D97492" w:rsidP="00B03655">
      <w:pPr>
        <w:pStyle w:val="Nadpis2"/>
        <w:rPr>
          <w:lang w:val="sk-SK"/>
        </w:rPr>
      </w:pPr>
      <w:r>
        <w:rPr>
          <w:lang w:val="sk-SK"/>
        </w:rPr>
        <w:t>Farárske skúšky 2022</w:t>
      </w:r>
    </w:p>
    <w:p w:rsidR="00BD7773" w:rsidRPr="00BF3C15" w:rsidRDefault="00BD7773" w:rsidP="00BF3C15">
      <w:pPr>
        <w:pStyle w:val="Normlnywebov"/>
        <w:spacing w:line="276" w:lineRule="auto"/>
        <w:jc w:val="both"/>
        <w:rPr>
          <w:sz w:val="26"/>
          <w:szCs w:val="26"/>
        </w:rPr>
      </w:pPr>
      <w:r w:rsidRPr="00BF3C15">
        <w:rPr>
          <w:sz w:val="26"/>
          <w:szCs w:val="26"/>
        </w:rPr>
        <w:t xml:space="preserve">Farárske skúšky sa budú konať </w:t>
      </w:r>
      <w:r w:rsidR="00D97492">
        <w:rPr>
          <w:b/>
          <w:i/>
          <w:sz w:val="26"/>
          <w:szCs w:val="26"/>
        </w:rPr>
        <w:t>3</w:t>
      </w:r>
      <w:r w:rsidRPr="00BF3C15">
        <w:rPr>
          <w:b/>
          <w:bCs/>
          <w:i/>
          <w:sz w:val="26"/>
          <w:szCs w:val="26"/>
        </w:rPr>
        <w:t>. októ</w:t>
      </w:r>
      <w:r w:rsidR="00D97492">
        <w:rPr>
          <w:b/>
          <w:bCs/>
          <w:i/>
          <w:sz w:val="26"/>
          <w:szCs w:val="26"/>
        </w:rPr>
        <w:t>bra 2022</w:t>
      </w:r>
      <w:r w:rsidR="003D4C20">
        <w:rPr>
          <w:b/>
          <w:bCs/>
          <w:sz w:val="26"/>
          <w:szCs w:val="26"/>
        </w:rPr>
        <w:t xml:space="preserve"> o 8.3</w:t>
      </w:r>
      <w:r w:rsidRPr="00BF3C15">
        <w:rPr>
          <w:b/>
          <w:bCs/>
          <w:sz w:val="26"/>
          <w:szCs w:val="26"/>
        </w:rPr>
        <w:t>0 hod.</w:t>
      </w:r>
      <w:r w:rsidRPr="00BF3C15">
        <w:rPr>
          <w:sz w:val="26"/>
          <w:szCs w:val="26"/>
        </w:rPr>
        <w:t xml:space="preserve"> na Generálnom biskupskom úrade ECAV na Slovensku, Palisády 46 v Bratislave.</w:t>
      </w:r>
    </w:p>
    <w:p w:rsidR="00703A15" w:rsidRPr="00BF3C15" w:rsidRDefault="00B03655" w:rsidP="00BF3C15">
      <w:pPr>
        <w:pStyle w:val="Normlnywebov"/>
        <w:spacing w:line="276" w:lineRule="auto"/>
        <w:rPr>
          <w:b/>
          <w:bCs/>
          <w:sz w:val="26"/>
          <w:szCs w:val="26"/>
        </w:rPr>
      </w:pPr>
      <w:r w:rsidRPr="00BF3C15">
        <w:rPr>
          <w:sz w:val="26"/>
          <w:szCs w:val="26"/>
        </w:rPr>
        <w:t xml:space="preserve">Všetky potrebné informácie o farárskej skúške nájdete v Zbierke cirkevnoprávnych predpisov ECAV na Slovensku: </w:t>
      </w:r>
      <w:r w:rsidRPr="00BF3C15">
        <w:rPr>
          <w:b/>
          <w:bCs/>
          <w:sz w:val="26"/>
          <w:szCs w:val="26"/>
        </w:rPr>
        <w:t xml:space="preserve">Cirkevné nariadenie č. 6/91 o farárskej skúške </w:t>
      </w:r>
      <w:r w:rsidR="00C23475">
        <w:rPr>
          <w:b/>
          <w:bCs/>
          <w:sz w:val="26"/>
          <w:szCs w:val="26"/>
        </w:rPr>
        <w:t xml:space="preserve">       </w:t>
      </w:r>
      <w:r w:rsidRPr="00BF3C15">
        <w:rPr>
          <w:b/>
          <w:bCs/>
          <w:sz w:val="26"/>
          <w:szCs w:val="26"/>
        </w:rPr>
        <w:t>v znení cirkevného nariadenia č. 3/94, 2/00, 9/01, 6/05 a 1/10.</w:t>
      </w:r>
    </w:p>
    <w:p w:rsidR="00001CAF" w:rsidRPr="00EF1E17" w:rsidRDefault="00BD7773" w:rsidP="00EF1E17">
      <w:pPr>
        <w:pStyle w:val="Normlnywebov"/>
        <w:spacing w:before="0" w:beforeAutospacing="0" w:after="0" w:afterAutospacing="0" w:line="276" w:lineRule="auto"/>
        <w:jc w:val="both"/>
        <w:rPr>
          <w:b/>
          <w:i/>
          <w:color w:val="006666"/>
          <w:sz w:val="26"/>
          <w:szCs w:val="26"/>
        </w:rPr>
      </w:pPr>
      <w:r w:rsidRPr="00BF3C15">
        <w:rPr>
          <w:b/>
          <w:i/>
          <w:sz w:val="26"/>
          <w:szCs w:val="26"/>
        </w:rPr>
        <w:t>Žiadosť o vykonanie farárskej skúšky adresujte Zboru biskupov do 25.</w:t>
      </w:r>
      <w:r w:rsidR="00D753D9" w:rsidRPr="00BF3C15">
        <w:rPr>
          <w:b/>
          <w:i/>
          <w:sz w:val="26"/>
          <w:szCs w:val="26"/>
        </w:rPr>
        <w:t xml:space="preserve"> </w:t>
      </w:r>
      <w:r w:rsidRPr="00BF3C15">
        <w:rPr>
          <w:b/>
          <w:i/>
          <w:sz w:val="26"/>
          <w:szCs w:val="26"/>
        </w:rPr>
        <w:t>8</w:t>
      </w:r>
      <w:r w:rsidR="00D74CB8" w:rsidRPr="00BF3C15">
        <w:rPr>
          <w:b/>
          <w:i/>
          <w:sz w:val="26"/>
          <w:szCs w:val="26"/>
        </w:rPr>
        <w:t>.</w:t>
      </w:r>
      <w:r w:rsidR="00D753D9" w:rsidRPr="00BF3C15">
        <w:rPr>
          <w:b/>
          <w:i/>
          <w:sz w:val="26"/>
          <w:szCs w:val="26"/>
        </w:rPr>
        <w:t xml:space="preserve"> </w:t>
      </w:r>
      <w:r w:rsidR="00001CAF">
        <w:rPr>
          <w:b/>
          <w:i/>
          <w:sz w:val="26"/>
          <w:szCs w:val="26"/>
        </w:rPr>
        <w:t>202</w:t>
      </w:r>
      <w:r w:rsidR="00D97492">
        <w:rPr>
          <w:b/>
          <w:i/>
          <w:sz w:val="26"/>
          <w:szCs w:val="26"/>
        </w:rPr>
        <w:t>2</w:t>
      </w:r>
    </w:p>
    <w:p w:rsidR="00EF1E17" w:rsidRDefault="00EF1E17" w:rsidP="00BF3C15">
      <w:pPr>
        <w:pStyle w:val="Normlnywebov"/>
        <w:spacing w:line="276" w:lineRule="auto"/>
        <w:rPr>
          <w:b/>
          <w:i/>
          <w:sz w:val="28"/>
          <w:szCs w:val="28"/>
          <w:u w:val="single"/>
        </w:rPr>
      </w:pPr>
    </w:p>
    <w:p w:rsidR="00D753D9" w:rsidRPr="00703A15" w:rsidRDefault="00B03655" w:rsidP="00BF3C15">
      <w:pPr>
        <w:pStyle w:val="Normlnywebov"/>
        <w:spacing w:line="276" w:lineRule="auto"/>
        <w:rPr>
          <w:b/>
          <w:i/>
          <w:sz w:val="28"/>
          <w:szCs w:val="28"/>
          <w:u w:val="single"/>
        </w:rPr>
      </w:pPr>
      <w:r w:rsidRPr="00BD7773">
        <w:rPr>
          <w:b/>
          <w:i/>
          <w:sz w:val="28"/>
          <w:szCs w:val="28"/>
          <w:u w:val="single"/>
        </w:rPr>
        <w:t>Prehľad študijnej lite</w:t>
      </w:r>
      <w:r w:rsidR="00380380" w:rsidRPr="00BD7773">
        <w:rPr>
          <w:b/>
          <w:i/>
          <w:sz w:val="28"/>
          <w:szCs w:val="28"/>
          <w:u w:val="single"/>
        </w:rPr>
        <w:t>ratúry a požiadaviek na farársku skúšku</w:t>
      </w:r>
      <w:r w:rsidRPr="00BD7773">
        <w:rPr>
          <w:b/>
          <w:i/>
          <w:sz w:val="28"/>
          <w:szCs w:val="28"/>
          <w:u w:val="single"/>
        </w:rPr>
        <w:t xml:space="preserve">: </w:t>
      </w:r>
    </w:p>
    <w:p w:rsidR="00C23475" w:rsidRPr="00170A14" w:rsidRDefault="00C23475" w:rsidP="00C23475">
      <w:pPr>
        <w:autoSpaceDE w:val="0"/>
        <w:autoSpaceDN w:val="0"/>
        <w:adjustRightInd w:val="0"/>
        <w:spacing w:line="276" w:lineRule="auto"/>
        <w:rPr>
          <w:bCs/>
          <w:sz w:val="32"/>
          <w:szCs w:val="32"/>
          <w:u w:val="single"/>
        </w:rPr>
      </w:pPr>
      <w:r w:rsidRPr="00170A14">
        <w:rPr>
          <w:b/>
          <w:bCs/>
          <w:sz w:val="32"/>
          <w:szCs w:val="32"/>
          <w:u w:val="single"/>
        </w:rPr>
        <w:t>Katechetika</w:t>
      </w:r>
      <w:r w:rsidRPr="00170A14">
        <w:rPr>
          <w:b/>
          <w:sz w:val="32"/>
          <w:szCs w:val="32"/>
          <w:u w:val="single"/>
        </w:rPr>
        <w:t xml:space="preserve"> - </w:t>
      </w:r>
      <w:r w:rsidRPr="00170A14">
        <w:rPr>
          <w:sz w:val="32"/>
          <w:szCs w:val="32"/>
          <w:u w:val="single"/>
        </w:rPr>
        <w:t>M</w:t>
      </w:r>
      <w:r w:rsidRPr="00170A14">
        <w:rPr>
          <w:bCs/>
          <w:sz w:val="32"/>
          <w:szCs w:val="32"/>
          <w:u w:val="single"/>
        </w:rPr>
        <w:t>gr. Ivan Eľko</w:t>
      </w:r>
    </w:p>
    <w:p w:rsidR="00C23475" w:rsidRPr="00DC261A" w:rsidRDefault="00C23475" w:rsidP="00C23475">
      <w:pPr>
        <w:autoSpaceDE w:val="0"/>
        <w:autoSpaceDN w:val="0"/>
        <w:adjustRightInd w:val="0"/>
        <w:spacing w:line="276" w:lineRule="auto"/>
        <w:rPr>
          <w:sz w:val="10"/>
          <w:szCs w:val="10"/>
        </w:rPr>
      </w:pPr>
      <w:r w:rsidRPr="00DC261A">
        <w:rPr>
          <w:bCs/>
          <w:sz w:val="28"/>
          <w:szCs w:val="28"/>
        </w:rPr>
        <w:t xml:space="preserve"> </w:t>
      </w:r>
    </w:p>
    <w:p w:rsidR="00C23475" w:rsidRPr="00DC261A" w:rsidRDefault="00C23475" w:rsidP="00C23475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DC261A">
        <w:rPr>
          <w:b/>
          <w:i/>
          <w:sz w:val="26"/>
          <w:szCs w:val="26"/>
        </w:rPr>
        <w:t>Vecné a formálne zásady náboženskej výchovy</w:t>
      </w:r>
    </w:p>
    <w:p w:rsidR="00C23475" w:rsidRPr="00DC261A" w:rsidRDefault="00C23475" w:rsidP="00C23475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DC261A">
        <w:rPr>
          <w:b/>
          <w:i/>
          <w:sz w:val="26"/>
          <w:szCs w:val="26"/>
        </w:rPr>
        <w:t>Malý katechizmus Dr. M.Luthera</w:t>
      </w:r>
    </w:p>
    <w:p w:rsidR="0051251A" w:rsidRPr="00DC261A" w:rsidRDefault="00C23475" w:rsidP="0051251A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DC261A">
        <w:rPr>
          <w:b/>
          <w:i/>
          <w:sz w:val="26"/>
          <w:szCs w:val="26"/>
        </w:rPr>
        <w:t>Katechéza</w:t>
      </w:r>
    </w:p>
    <w:p w:rsidR="00EF1E17" w:rsidRDefault="00EF1E17" w:rsidP="00C23475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u w:val="single"/>
        </w:rPr>
      </w:pPr>
    </w:p>
    <w:p w:rsidR="00C23475" w:rsidRPr="00EF1E17" w:rsidRDefault="00C23475" w:rsidP="00C23475">
      <w:pPr>
        <w:autoSpaceDE w:val="0"/>
        <w:autoSpaceDN w:val="0"/>
        <w:adjustRightInd w:val="0"/>
        <w:spacing w:line="276" w:lineRule="auto"/>
        <w:rPr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 xml:space="preserve">Homiletika - </w:t>
      </w:r>
      <w:r w:rsidR="005751AA" w:rsidRPr="00EF1E17">
        <w:rPr>
          <w:bCs/>
          <w:sz w:val="32"/>
          <w:szCs w:val="32"/>
          <w:u w:val="single"/>
        </w:rPr>
        <w:t>Mgr. Peter Mihoč</w:t>
      </w:r>
    </w:p>
    <w:p w:rsidR="00D273DE" w:rsidRPr="00EF1E17" w:rsidRDefault="00D273DE" w:rsidP="00D273DE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Jozef Smolík – Radost ze slova, Kalich 1983</w:t>
      </w:r>
    </w:p>
    <w:p w:rsidR="00001CAF" w:rsidRPr="00EF1E17" w:rsidRDefault="00FB22CF" w:rsidP="00FB22CF">
      <w:pPr>
        <w:pStyle w:val="Odsekzoznamu"/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>2</w:t>
      </w:r>
      <w:r w:rsidR="002D29D7" w:rsidRPr="00EF1E17">
        <w:rPr>
          <w:sz w:val="26"/>
          <w:szCs w:val="26"/>
        </w:rPr>
        <w:t xml:space="preserve"> vypracované kázne na tieto príležitosti:</w:t>
      </w:r>
    </w:p>
    <w:p w:rsidR="00FB22CF" w:rsidRPr="00EF1E17" w:rsidRDefault="00FB22CF" w:rsidP="00FB22CF">
      <w:pPr>
        <w:ind w:left="708"/>
        <w:rPr>
          <w:sz w:val="26"/>
          <w:szCs w:val="26"/>
        </w:rPr>
      </w:pPr>
      <w:r w:rsidRPr="00EF1E17">
        <w:rPr>
          <w:sz w:val="26"/>
          <w:szCs w:val="26"/>
        </w:rPr>
        <w:t>- Služby Božie s úvodom presbyterov v CZ</w:t>
      </w:r>
      <w:r w:rsidRPr="00EF1E17">
        <w:rPr>
          <w:sz w:val="26"/>
          <w:szCs w:val="26"/>
        </w:rPr>
        <w:br/>
        <w:t>- Služby Božie na začiatok školského roka</w:t>
      </w:r>
    </w:p>
    <w:p w:rsidR="002D29D7" w:rsidRPr="00EF1E17" w:rsidRDefault="00FB22CF" w:rsidP="001C4BF7">
      <w:pPr>
        <w:pStyle w:val="Odsekzoznamu"/>
        <w:ind w:left="1080"/>
        <w:rPr>
          <w:rFonts w:cs="Times New Roman"/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</w:t>
      </w:r>
      <w:r w:rsidR="001C4BF7" w:rsidRPr="00EF1E17">
        <w:rPr>
          <w:i/>
          <w:sz w:val="26"/>
          <w:szCs w:val="26"/>
        </w:rPr>
        <w:t xml:space="preserve">(kázne zaslať s prihláškou do </w:t>
      </w:r>
      <w:r w:rsidR="002D29D7" w:rsidRPr="00EF1E17">
        <w:rPr>
          <w:i/>
          <w:sz w:val="26"/>
          <w:szCs w:val="26"/>
        </w:rPr>
        <w:t> </w:t>
      </w:r>
      <w:r w:rsidRPr="00EF1E17">
        <w:rPr>
          <w:i/>
          <w:sz w:val="26"/>
          <w:szCs w:val="26"/>
        </w:rPr>
        <w:t>25.8.2022</w:t>
      </w:r>
      <w:r w:rsidR="001C4BF7" w:rsidRPr="00EF1E17">
        <w:rPr>
          <w:rFonts w:cs="Times New Roman"/>
          <w:i/>
          <w:sz w:val="26"/>
          <w:szCs w:val="26"/>
        </w:rPr>
        <w:t>)</w:t>
      </w:r>
    </w:p>
    <w:p w:rsidR="00FB22CF" w:rsidRPr="00EF1E17" w:rsidRDefault="00FB22CF" w:rsidP="001C4BF7">
      <w:pPr>
        <w:pStyle w:val="Odsekzoznamu"/>
        <w:ind w:left="1080"/>
        <w:rPr>
          <w:rFonts w:cs="Times New Roman"/>
          <w:i/>
          <w:sz w:val="26"/>
          <w:szCs w:val="26"/>
        </w:rPr>
      </w:pPr>
    </w:p>
    <w:p w:rsidR="00C23475" w:rsidRPr="00EF1E17" w:rsidRDefault="00C23475" w:rsidP="00C23475">
      <w:pPr>
        <w:autoSpaceDE w:val="0"/>
        <w:autoSpaceDN w:val="0"/>
        <w:adjustRightInd w:val="0"/>
        <w:spacing w:line="276" w:lineRule="auto"/>
        <w:rPr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>Pastorálka</w:t>
      </w:r>
      <w:r w:rsidRPr="00EF1E17">
        <w:rPr>
          <w:sz w:val="32"/>
          <w:szCs w:val="32"/>
          <w:u w:val="single"/>
        </w:rPr>
        <w:t xml:space="preserve"> </w:t>
      </w:r>
      <w:r w:rsidRPr="00EF1E17">
        <w:rPr>
          <w:b/>
          <w:sz w:val="32"/>
          <w:szCs w:val="32"/>
          <w:u w:val="single"/>
        </w:rPr>
        <w:t xml:space="preserve">- </w:t>
      </w:r>
      <w:r w:rsidRPr="00EF1E17">
        <w:rPr>
          <w:bCs/>
          <w:sz w:val="32"/>
          <w:szCs w:val="32"/>
          <w:u w:val="single"/>
        </w:rPr>
        <w:t>Mgr. Ján Hroboň</w:t>
      </w:r>
    </w:p>
    <w:p w:rsidR="00C23475" w:rsidRPr="00EF1E17" w:rsidRDefault="00C23475" w:rsidP="00C23475">
      <w:pPr>
        <w:autoSpaceDE w:val="0"/>
        <w:autoSpaceDN w:val="0"/>
        <w:adjustRightInd w:val="0"/>
        <w:spacing w:line="276" w:lineRule="auto"/>
        <w:rPr>
          <w:bCs/>
          <w:sz w:val="10"/>
          <w:szCs w:val="10"/>
        </w:rPr>
      </w:pPr>
    </w:p>
    <w:p w:rsidR="00C23475" w:rsidRPr="00EF1E17" w:rsidRDefault="00C23475" w:rsidP="00C23475">
      <w:pPr>
        <w:pStyle w:val="Odsekzoznamu"/>
        <w:numPr>
          <w:ilvl w:val="0"/>
          <w:numId w:val="27"/>
        </w:numPr>
        <w:autoSpaceDE w:val="0"/>
        <w:autoSpaceDN w:val="0"/>
        <w:adjustRightInd w:val="0"/>
        <w:rPr>
          <w:bCs/>
          <w:i/>
          <w:sz w:val="26"/>
          <w:szCs w:val="26"/>
        </w:rPr>
      </w:pPr>
      <w:r w:rsidRPr="00EF1E17">
        <w:rPr>
          <w:b/>
          <w:sz w:val="26"/>
          <w:szCs w:val="26"/>
        </w:rPr>
        <w:t>Július Filo</w:t>
      </w:r>
      <w:r w:rsidRPr="00EF1E17">
        <w:rPr>
          <w:b/>
          <w:i/>
          <w:sz w:val="26"/>
          <w:szCs w:val="26"/>
        </w:rPr>
        <w:t xml:space="preserve"> – </w:t>
      </w:r>
      <w:r w:rsidRPr="00EF1E17">
        <w:rPr>
          <w:i/>
          <w:sz w:val="26"/>
          <w:szCs w:val="26"/>
        </w:rPr>
        <w:t>Základy pastorálk</w:t>
      </w:r>
      <w:r w:rsidR="00001CAF" w:rsidRPr="00EF1E17">
        <w:rPr>
          <w:i/>
          <w:sz w:val="26"/>
          <w:szCs w:val="26"/>
        </w:rPr>
        <w:t>y</w:t>
      </w:r>
    </w:p>
    <w:p w:rsidR="0051251A" w:rsidRPr="00EF1E17" w:rsidRDefault="00C23475" w:rsidP="0051251A">
      <w:pPr>
        <w:pStyle w:val="Odsekzoznamu"/>
        <w:numPr>
          <w:ilvl w:val="0"/>
          <w:numId w:val="27"/>
        </w:numPr>
        <w:autoSpaceDE w:val="0"/>
        <w:autoSpaceDN w:val="0"/>
        <w:adjustRightInd w:val="0"/>
        <w:rPr>
          <w:bCs/>
          <w:i/>
          <w:sz w:val="26"/>
          <w:szCs w:val="26"/>
        </w:rPr>
      </w:pPr>
      <w:r w:rsidRPr="00EF1E17">
        <w:rPr>
          <w:b/>
          <w:sz w:val="26"/>
          <w:szCs w:val="26"/>
        </w:rPr>
        <w:t>Jozef Smolík</w:t>
      </w:r>
      <w:r w:rsidRPr="00EF1E17">
        <w:rPr>
          <w:b/>
          <w:i/>
          <w:sz w:val="26"/>
          <w:szCs w:val="26"/>
        </w:rPr>
        <w:t xml:space="preserve"> </w:t>
      </w:r>
      <w:r w:rsidRPr="00EF1E17">
        <w:rPr>
          <w:i/>
          <w:sz w:val="26"/>
          <w:szCs w:val="26"/>
        </w:rPr>
        <w:t>– Pastýřska péče</w:t>
      </w:r>
    </w:p>
    <w:p w:rsidR="00FB22CF" w:rsidRPr="00EF1E17" w:rsidRDefault="00FB22CF" w:rsidP="007810E9">
      <w:pPr>
        <w:tabs>
          <w:tab w:val="left" w:pos="837"/>
        </w:tabs>
        <w:spacing w:line="276" w:lineRule="auto"/>
        <w:jc w:val="both"/>
        <w:rPr>
          <w:b/>
          <w:sz w:val="32"/>
          <w:szCs w:val="32"/>
          <w:u w:val="single"/>
        </w:rPr>
      </w:pPr>
    </w:p>
    <w:p w:rsidR="00783496" w:rsidRPr="00EF1E17" w:rsidRDefault="00783496" w:rsidP="007810E9">
      <w:pPr>
        <w:tabs>
          <w:tab w:val="left" w:pos="837"/>
        </w:tabs>
        <w:spacing w:line="276" w:lineRule="auto"/>
        <w:jc w:val="both"/>
        <w:rPr>
          <w:b/>
          <w:sz w:val="32"/>
          <w:szCs w:val="32"/>
          <w:u w:val="single"/>
        </w:rPr>
      </w:pPr>
      <w:r w:rsidRPr="00EF1E17">
        <w:rPr>
          <w:b/>
          <w:sz w:val="32"/>
          <w:szCs w:val="32"/>
          <w:u w:val="single"/>
        </w:rPr>
        <w:t xml:space="preserve">Dogmatika </w:t>
      </w:r>
      <w:r w:rsidR="00D753D9" w:rsidRPr="00EF1E17">
        <w:rPr>
          <w:b/>
          <w:sz w:val="32"/>
          <w:szCs w:val="32"/>
          <w:u w:val="single"/>
        </w:rPr>
        <w:t xml:space="preserve">- </w:t>
      </w:r>
      <w:r w:rsidR="00D753D9" w:rsidRPr="00EF1E17">
        <w:rPr>
          <w:sz w:val="32"/>
          <w:szCs w:val="32"/>
          <w:u w:val="single"/>
        </w:rPr>
        <w:t>p</w:t>
      </w:r>
      <w:r w:rsidRPr="00EF1E17">
        <w:rPr>
          <w:sz w:val="32"/>
          <w:szCs w:val="32"/>
          <w:u w:val="single"/>
        </w:rPr>
        <w:t>rof. PhDr. Michal Valčo,</w:t>
      </w:r>
      <w:r w:rsidRPr="00EF1E17">
        <w:rPr>
          <w:spacing w:val="-2"/>
          <w:sz w:val="32"/>
          <w:szCs w:val="32"/>
          <w:u w:val="single"/>
        </w:rPr>
        <w:t xml:space="preserve"> </w:t>
      </w:r>
      <w:r w:rsidR="00C23475" w:rsidRPr="00EF1E17">
        <w:rPr>
          <w:sz w:val="32"/>
          <w:szCs w:val="32"/>
          <w:u w:val="single"/>
        </w:rPr>
        <w:t>PhD.</w:t>
      </w:r>
    </w:p>
    <w:p w:rsidR="00783496" w:rsidRPr="00EF1E17" w:rsidRDefault="00783496" w:rsidP="007810E9">
      <w:pPr>
        <w:tabs>
          <w:tab w:val="left" w:pos="837"/>
        </w:tabs>
        <w:spacing w:line="276" w:lineRule="auto"/>
        <w:jc w:val="both"/>
        <w:rPr>
          <w:sz w:val="10"/>
          <w:szCs w:val="10"/>
        </w:rPr>
      </w:pP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b/>
          <w:i/>
          <w:sz w:val="26"/>
          <w:szCs w:val="26"/>
        </w:rPr>
        <w:t>Symbolické knihy</w:t>
      </w:r>
      <w:r w:rsidRPr="00EF1E17">
        <w:rPr>
          <w:sz w:val="26"/>
          <w:szCs w:val="26"/>
        </w:rPr>
        <w:t xml:space="preserve"> Liptovský Mikuláš: Tranoscius,</w:t>
      </w:r>
      <w:r w:rsidRPr="00EF1E17">
        <w:rPr>
          <w:spacing w:val="-6"/>
          <w:sz w:val="26"/>
          <w:szCs w:val="26"/>
        </w:rPr>
        <w:t xml:space="preserve"> </w:t>
      </w:r>
      <w:r w:rsidRPr="00EF1E17">
        <w:rPr>
          <w:sz w:val="26"/>
          <w:szCs w:val="26"/>
        </w:rPr>
        <w:t>1992.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b/>
          <w:i/>
          <w:sz w:val="26"/>
          <w:szCs w:val="26"/>
        </w:rPr>
        <w:t>Lutheranus 2006. K Augsburskému vyznání.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</w:rPr>
        <w:t>Sborník Lutherovy společnosti. Praha: Lutherova společnost,</w:t>
      </w:r>
      <w:r w:rsidRPr="00EF1E17">
        <w:rPr>
          <w:spacing w:val="-3"/>
          <w:sz w:val="26"/>
          <w:szCs w:val="26"/>
        </w:rPr>
        <w:t xml:space="preserve"> </w:t>
      </w:r>
      <w:r w:rsidRPr="00EF1E17">
        <w:rPr>
          <w:sz w:val="26"/>
          <w:szCs w:val="26"/>
        </w:rPr>
        <w:t>2006.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1976"/>
          <w:tab w:val="left" w:pos="1977"/>
        </w:tabs>
        <w:spacing w:after="120"/>
        <w:jc w:val="both"/>
        <w:rPr>
          <w:sz w:val="26"/>
          <w:szCs w:val="26"/>
        </w:rPr>
      </w:pPr>
      <w:r w:rsidRPr="00EF1E17">
        <w:rPr>
          <w:b/>
          <w:sz w:val="26"/>
          <w:szCs w:val="26"/>
        </w:rPr>
        <w:t xml:space="preserve">Forde, G. </w:t>
      </w:r>
      <w:r w:rsidRPr="00EF1E17">
        <w:rPr>
          <w:b/>
          <w:i/>
          <w:sz w:val="26"/>
          <w:szCs w:val="26"/>
        </w:rPr>
        <w:t>Boh sa skláňa k človeku: Lutherove pochopenie evanjelia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  <w:lang w:val="en-US"/>
        </w:rPr>
        <w:t>[original: Where God Meets Man].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</w:rPr>
        <w:t>Martin: Biblická škola, 2003.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b/>
          <w:sz w:val="26"/>
          <w:szCs w:val="26"/>
        </w:rPr>
        <w:lastRenderedPageBreak/>
        <w:t xml:space="preserve">Schütte, H. </w:t>
      </w:r>
      <w:r w:rsidRPr="00EF1E17">
        <w:rPr>
          <w:b/>
          <w:i/>
          <w:sz w:val="26"/>
          <w:szCs w:val="26"/>
        </w:rPr>
        <w:t>Ekumenický katechismus II. Církev všech křesťanů</w:t>
      </w:r>
      <w:r w:rsidRPr="00EF1E17">
        <w:rPr>
          <w:b/>
          <w:sz w:val="26"/>
          <w:szCs w:val="26"/>
        </w:rPr>
        <w:t>.</w:t>
      </w:r>
      <w:r w:rsidRPr="00EF1E17">
        <w:rPr>
          <w:sz w:val="26"/>
          <w:szCs w:val="26"/>
        </w:rPr>
        <w:t xml:space="preserve"> Praha: Vyšehrad, 2003.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Svetový luteránsky zväz; Pápežská rada pre napomáhanie jednoty kresťanov. Spoločné vyhlásenie k učeniu o ospravedlnení Spoločné oficiálne stanovisko. Dodatok k Spoločnému oficiálnemu stanovisku. ECAV na Slovensku a KBS, 2004. Dostupné na: </w:t>
      </w:r>
      <w:hyperlink r:id="rId7" w:history="1">
        <w:r w:rsidRPr="00EF1E17">
          <w:rPr>
            <w:rStyle w:val="Hypertextovprepojenie"/>
            <w:color w:val="auto"/>
            <w:sz w:val="26"/>
            <w:szCs w:val="26"/>
          </w:rPr>
          <w:t>https://www.kbs.sk/obsah/sekcia/h/dokumenty-a-vyhlasenia/p/ekumenicke-dokumenty/c/spolocne-vyhlasenie-k-uceniu-o-ospravedleni</w:t>
        </w:r>
      </w:hyperlink>
      <w:r w:rsidRPr="00EF1E17">
        <w:rPr>
          <w:sz w:val="26"/>
          <w:szCs w:val="26"/>
        </w:rPr>
        <w:t xml:space="preserve"> </w:t>
      </w:r>
    </w:p>
    <w:p w:rsidR="00783496" w:rsidRPr="00EF1E17" w:rsidRDefault="00783496" w:rsidP="00BF3C15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rPr>
          <w:sz w:val="26"/>
          <w:szCs w:val="26"/>
        </w:rPr>
      </w:pPr>
      <w:r w:rsidRPr="00EF1E17">
        <w:rPr>
          <w:b/>
          <w:sz w:val="26"/>
          <w:szCs w:val="26"/>
        </w:rPr>
        <w:t xml:space="preserve">Pöhlmann, H. G.; Stern. M. </w:t>
      </w:r>
      <w:r w:rsidRPr="00EF1E17">
        <w:rPr>
          <w:b/>
          <w:i/>
          <w:sz w:val="26"/>
          <w:szCs w:val="26"/>
        </w:rPr>
        <w:t>Desatero v životě židů a křesťanů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</w:rPr>
        <w:t>(Dialog ortodoxního rabína a křesťanského teologa.) Praha: Vyšehrad,</w:t>
      </w:r>
      <w:r w:rsidRPr="00EF1E17">
        <w:rPr>
          <w:spacing w:val="-2"/>
          <w:sz w:val="26"/>
          <w:szCs w:val="26"/>
        </w:rPr>
        <w:t xml:space="preserve"> </w:t>
      </w:r>
      <w:r w:rsidRPr="00EF1E17">
        <w:rPr>
          <w:sz w:val="26"/>
          <w:szCs w:val="26"/>
        </w:rPr>
        <w:t>2006.</w:t>
      </w:r>
    </w:p>
    <w:p w:rsidR="00B03655" w:rsidRPr="00EF1E17" w:rsidRDefault="00B03655" w:rsidP="00BF3C15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:rsidR="00EF1E17" w:rsidRDefault="00EF1E17" w:rsidP="00FB22CF">
      <w:pPr>
        <w:pStyle w:val="Bezriadkovania"/>
        <w:spacing w:line="276" w:lineRule="auto"/>
        <w:jc w:val="both"/>
        <w:rPr>
          <w:b/>
          <w:sz w:val="32"/>
          <w:szCs w:val="32"/>
          <w:u w:val="single"/>
        </w:rPr>
      </w:pP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8"/>
          <w:szCs w:val="28"/>
          <w:u w:val="single"/>
        </w:rPr>
      </w:pPr>
      <w:r w:rsidRPr="00EF1E17">
        <w:rPr>
          <w:b/>
          <w:sz w:val="32"/>
          <w:szCs w:val="32"/>
          <w:u w:val="single"/>
        </w:rPr>
        <w:t>Liturgika</w:t>
      </w:r>
      <w:r w:rsidRPr="00EF1E17">
        <w:rPr>
          <w:b/>
          <w:sz w:val="28"/>
          <w:szCs w:val="28"/>
          <w:u w:val="single"/>
        </w:rPr>
        <w:t xml:space="preserve"> – </w:t>
      </w:r>
      <w:r w:rsidRPr="00EF1E17">
        <w:rPr>
          <w:sz w:val="28"/>
          <w:szCs w:val="28"/>
          <w:u w:val="single"/>
        </w:rPr>
        <w:t>Mgr. Vladimír Ferenčík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10"/>
          <w:szCs w:val="10"/>
        </w:rPr>
      </w:pP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10"/>
          <w:szCs w:val="10"/>
        </w:rPr>
      </w:pP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Agenda ECAV na Slovensku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bohoslužobné poriadky, poriadky bohoslužobných úkonov,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znenie otázok a formuliek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F1E17">
        <w:rPr>
          <w:b/>
          <w:i/>
          <w:sz w:val="26"/>
          <w:szCs w:val="26"/>
        </w:rPr>
        <w:t>J. Filo, Kompendium Liturgika</w:t>
      </w:r>
      <w:r w:rsidRPr="00EF1E17">
        <w:rPr>
          <w:sz w:val="26"/>
          <w:szCs w:val="26"/>
        </w:rPr>
        <w:t xml:space="preserve"> – časť: Bohoslužobné 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miesto, priestor, čas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J. Filo (zostavovateľ) Teológia evanjelických služieb Božích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Zborník z Teologickej konferencie ECAV, Račková dolina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7.-9.9.2005 (Bratislava 2008) EBF UK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Evanjelický spevník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Členenie, zásady výberu piesní, znenie predspevov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Pohrebná agenda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Poriadok pohrebov na rôznych miestach </w:t>
      </w:r>
    </w:p>
    <w:p w:rsidR="00FB22CF" w:rsidRPr="00EF1E17" w:rsidRDefault="00FB22CF" w:rsidP="00FB22CF"/>
    <w:p w:rsidR="005751AA" w:rsidRPr="00EF1E17" w:rsidRDefault="005751AA" w:rsidP="00BF3C15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u w:val="single"/>
        </w:rPr>
      </w:pPr>
    </w:p>
    <w:p w:rsidR="00B03655" w:rsidRPr="00EF1E17" w:rsidRDefault="00D753D9" w:rsidP="00BF3C15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 xml:space="preserve">Cirkevné dejiny </w:t>
      </w:r>
      <w:r w:rsidRPr="00EF1E17">
        <w:rPr>
          <w:bCs/>
          <w:sz w:val="32"/>
          <w:szCs w:val="32"/>
          <w:u w:val="single"/>
        </w:rPr>
        <w:t xml:space="preserve">- </w:t>
      </w:r>
      <w:r w:rsidR="00A07A7D" w:rsidRPr="00EF1E17">
        <w:rPr>
          <w:bCs/>
          <w:sz w:val="32"/>
          <w:szCs w:val="32"/>
          <w:u w:val="single"/>
        </w:rPr>
        <w:t>ThDr. PaedDr. Ján Hruška</w:t>
      </w:r>
      <w:r w:rsidR="00F9549F" w:rsidRPr="00EF1E17">
        <w:rPr>
          <w:bCs/>
          <w:sz w:val="32"/>
          <w:szCs w:val="32"/>
          <w:u w:val="single"/>
        </w:rPr>
        <w:t xml:space="preserve">, PhD. </w:t>
      </w:r>
      <w:r w:rsidR="00B03655" w:rsidRPr="00EF1E17">
        <w:rPr>
          <w:bCs/>
          <w:sz w:val="32"/>
          <w:szCs w:val="32"/>
          <w:u w:val="single"/>
        </w:rPr>
        <w:t xml:space="preserve"> </w:t>
      </w:r>
    </w:p>
    <w:p w:rsidR="00B91242" w:rsidRPr="00EF1E17" w:rsidRDefault="00B91242" w:rsidP="00BF3C15">
      <w:pPr>
        <w:spacing w:line="276" w:lineRule="auto"/>
        <w:jc w:val="center"/>
        <w:rPr>
          <w:sz w:val="8"/>
          <w:szCs w:val="8"/>
        </w:rPr>
      </w:pPr>
    </w:p>
    <w:p w:rsidR="00B91242" w:rsidRPr="00EF1E17" w:rsidRDefault="00B91242" w:rsidP="00BF3C15">
      <w:pPr>
        <w:pStyle w:val="Odsekzoznamu"/>
        <w:numPr>
          <w:ilvl w:val="0"/>
          <w:numId w:val="20"/>
        </w:numPr>
        <w:spacing w:after="0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Ranná a stredoveká cirkev  </w:t>
      </w: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Cirkev v Novej zmluve</w:t>
      </w:r>
      <w:r w:rsidRPr="00EF1E17">
        <w:rPr>
          <w:rStyle w:val="Odkaznapoznmkupodiarou"/>
          <w:b/>
          <w:i/>
          <w:sz w:val="26"/>
          <w:szCs w:val="26"/>
        </w:rPr>
        <w:footnoteReference w:id="1"/>
      </w:r>
      <w:r w:rsidRPr="00EF1E17">
        <w:rPr>
          <w:b/>
          <w:i/>
          <w:sz w:val="26"/>
          <w:szCs w:val="26"/>
        </w:rPr>
        <w:t xml:space="preserve">                                                                                                  </w:t>
      </w:r>
    </w:p>
    <w:p w:rsidR="00B91242" w:rsidRPr="00EF1E17" w:rsidRDefault="00B91242" w:rsidP="00BF3C15">
      <w:pPr>
        <w:pStyle w:val="Odsekzoznamu"/>
        <w:numPr>
          <w:ilvl w:val="2"/>
          <w:numId w:val="21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V Skutkoch apoštolských                                                                 </w:t>
      </w:r>
    </w:p>
    <w:p w:rsidR="00B91242" w:rsidRPr="00EF1E17" w:rsidRDefault="00B91242" w:rsidP="00BF3C15">
      <w:pPr>
        <w:pStyle w:val="Odsekzoznamu"/>
        <w:numPr>
          <w:ilvl w:val="2"/>
          <w:numId w:val="21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V apoštolských listoch                                                                   </w:t>
      </w: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Cirkev v dobe apoštolských a cirkevných otcov </w:t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Klemens Rímsky   </w:t>
      </w:r>
      <w:r w:rsidRPr="00EF1E17">
        <w:rPr>
          <w:rStyle w:val="Odkaznapoznmkupodiarou"/>
          <w:i/>
          <w:sz w:val="26"/>
          <w:szCs w:val="26"/>
        </w:rPr>
        <w:footnoteReference w:id="2"/>
      </w:r>
      <w:r w:rsidRPr="00EF1E17">
        <w:rPr>
          <w:i/>
          <w:sz w:val="26"/>
          <w:szCs w:val="26"/>
        </w:rPr>
        <w:t xml:space="preserve">                                                                       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Ignác Antiochijský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Polykarp Smyrnenský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Justín -  martýr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lastRenderedPageBreak/>
        <w:t xml:space="preserve"> Tertulián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Klemens Alexandrijský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Origenes</w:t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Konštantín Veľký a jeho vplyv na cirkev </w:t>
      </w:r>
      <w:r w:rsidRPr="00EF1E17">
        <w:rPr>
          <w:rStyle w:val="Odkaznapoznmkupodiarou"/>
          <w:i/>
          <w:sz w:val="26"/>
          <w:szCs w:val="26"/>
        </w:rPr>
        <w:footnoteReference w:id="3"/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Árius; Athanasius; Julián Apostata </w:t>
      </w:r>
      <w:r w:rsidRPr="00EF1E17">
        <w:rPr>
          <w:rStyle w:val="Odkaznapoznmkupodiarou"/>
          <w:i/>
          <w:sz w:val="26"/>
          <w:szCs w:val="26"/>
        </w:rPr>
        <w:footnoteReference w:id="4"/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Aurélius Augustín </w:t>
      </w:r>
      <w:r w:rsidRPr="00EF1E17">
        <w:rPr>
          <w:rStyle w:val="Odkaznapoznmkupodiarou"/>
          <w:i/>
          <w:sz w:val="26"/>
          <w:szCs w:val="26"/>
        </w:rPr>
        <w:footnoteReference w:id="5"/>
      </w:r>
    </w:p>
    <w:p w:rsidR="00B91242" w:rsidRPr="00A9004F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Cyril a Metod</w:t>
      </w:r>
      <w:r w:rsidRPr="00EF1E17">
        <w:rPr>
          <w:rStyle w:val="Odkaznapoznmkupodiarou"/>
          <w:i/>
          <w:sz w:val="26"/>
          <w:szCs w:val="26"/>
        </w:rPr>
        <w:footnoteReference w:id="6"/>
      </w:r>
      <w:r w:rsidRPr="00EF1E17">
        <w:rPr>
          <w:i/>
          <w:sz w:val="26"/>
          <w:szCs w:val="26"/>
        </w:rPr>
        <w:t xml:space="preserve"> </w:t>
      </w:r>
    </w:p>
    <w:p w:rsidR="00A9004F" w:rsidRPr="00A9004F" w:rsidRDefault="00A9004F" w:rsidP="00A9004F">
      <w:pPr>
        <w:ind w:left="1134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  <w:vertAlign w:val="superscript"/>
        </w:rPr>
      </w:pPr>
      <w:r w:rsidRPr="00EF1E17">
        <w:rPr>
          <w:b/>
          <w:i/>
          <w:sz w:val="26"/>
          <w:szCs w:val="26"/>
        </w:rPr>
        <w:t>Pápežstvo</w:t>
      </w:r>
    </w:p>
    <w:p w:rsidR="00B91242" w:rsidRPr="00EF1E17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  <w:vertAlign w:val="superscript"/>
        </w:rPr>
      </w:pPr>
      <w:r w:rsidRPr="00EF1E17">
        <w:rPr>
          <w:i/>
          <w:sz w:val="26"/>
          <w:szCs w:val="26"/>
        </w:rPr>
        <w:t xml:space="preserve">Pápeži : Lev I (440 – 461); Gregor I. Veľký ( 590 – 604); Boj o investitúru </w:t>
      </w:r>
      <w:r w:rsidRPr="00EF1E17">
        <w:rPr>
          <w:i/>
          <w:sz w:val="26"/>
          <w:szCs w:val="26"/>
          <w:vertAlign w:val="superscript"/>
        </w:rPr>
        <w:footnoteReference w:id="7"/>
      </w:r>
    </w:p>
    <w:p w:rsidR="00B91242" w:rsidRPr="00EF1E17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Sedem ekumenických koncilov</w:t>
      </w:r>
      <w:r w:rsidRPr="00EF1E17">
        <w:rPr>
          <w:i/>
          <w:sz w:val="26"/>
          <w:szCs w:val="26"/>
          <w:vertAlign w:val="superscript"/>
        </w:rPr>
        <w:footnoteReference w:id="8"/>
      </w:r>
      <w:r w:rsidRPr="00EF1E17">
        <w:rPr>
          <w:i/>
          <w:sz w:val="26"/>
          <w:szCs w:val="26"/>
          <w:vertAlign w:val="superscript"/>
        </w:rPr>
        <w:t xml:space="preserve"> </w:t>
      </w:r>
    </w:p>
    <w:p w:rsidR="00B91242" w:rsidRPr="00EF1E17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Mníšstvo : Benedikt z Nurzie;  Bernard z Cleirvaux;  František z Asisi ; Dominik Guzmán</w:t>
      </w:r>
      <w:r w:rsidRPr="00EF1E17">
        <w:rPr>
          <w:i/>
          <w:sz w:val="26"/>
          <w:szCs w:val="26"/>
          <w:vertAlign w:val="superscript"/>
        </w:rPr>
        <w:footnoteReference w:id="9"/>
      </w:r>
      <w:r w:rsidRPr="00EF1E17">
        <w:rPr>
          <w:i/>
          <w:sz w:val="26"/>
          <w:szCs w:val="26"/>
          <w:vertAlign w:val="superscript"/>
        </w:rPr>
        <w:t xml:space="preserve"> </w:t>
      </w:r>
    </w:p>
    <w:p w:rsidR="00B91242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Dôvod a príčiny rozdelenia kresťanskej cirkvi v roku 1054 </w:t>
      </w:r>
      <w:r w:rsidRPr="00EF1E17">
        <w:rPr>
          <w:rStyle w:val="Odkaznapoznmkupodiarou"/>
          <w:i/>
          <w:sz w:val="26"/>
          <w:szCs w:val="26"/>
        </w:rPr>
        <w:footnoteReference w:id="10"/>
      </w:r>
    </w:p>
    <w:p w:rsidR="00A9004F" w:rsidRPr="00A9004F" w:rsidRDefault="00A9004F" w:rsidP="00A9004F">
      <w:pPr>
        <w:ind w:left="1134"/>
        <w:rPr>
          <w:i/>
          <w:sz w:val="16"/>
          <w:szCs w:val="16"/>
        </w:rPr>
      </w:pPr>
    </w:p>
    <w:p w:rsidR="00B91242" w:rsidRPr="00EF1E17" w:rsidRDefault="00B91242" w:rsidP="00BF3C15">
      <w:pPr>
        <w:spacing w:line="276" w:lineRule="auto"/>
        <w:ind w:firstLine="426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1.4. Predreformátori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sz w:val="26"/>
          <w:szCs w:val="26"/>
        </w:rPr>
        <w:t xml:space="preserve">        </w:t>
      </w:r>
      <w:r w:rsidRPr="00EF1E17">
        <w:rPr>
          <w:i/>
          <w:sz w:val="26"/>
          <w:szCs w:val="26"/>
        </w:rPr>
        <w:t xml:space="preserve">1.4.1      Peter Vald, Ján Wiklif, Jeroným Savonarola </w:t>
      </w:r>
      <w:r w:rsidRPr="00EF1E17">
        <w:rPr>
          <w:rStyle w:val="Odkaznapoznmkupodiarou"/>
          <w:i/>
          <w:sz w:val="26"/>
          <w:szCs w:val="26"/>
        </w:rPr>
        <w:footnoteReference w:id="11"/>
      </w:r>
      <w:r w:rsidRPr="00EF1E17">
        <w:rPr>
          <w:i/>
          <w:sz w:val="26"/>
          <w:szCs w:val="26"/>
        </w:rPr>
        <w:t xml:space="preserve">  </w:t>
      </w:r>
    </w:p>
    <w:p w:rsidR="00B91242" w:rsidRPr="00EF1E17" w:rsidRDefault="00B91242" w:rsidP="00BF3C15">
      <w:pPr>
        <w:spacing w:line="276" w:lineRule="auto"/>
        <w:ind w:left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1.4.2      Ján Hus </w:t>
      </w:r>
      <w:r w:rsidRPr="00EF1E17">
        <w:rPr>
          <w:rStyle w:val="Odkaznapoznmkupodiarou"/>
          <w:i/>
          <w:sz w:val="26"/>
          <w:szCs w:val="26"/>
        </w:rPr>
        <w:footnoteReference w:id="12"/>
      </w:r>
      <w:r w:rsidRPr="00EF1E17">
        <w:rPr>
          <w:i/>
          <w:sz w:val="26"/>
          <w:szCs w:val="26"/>
        </w:rPr>
        <w:t xml:space="preserve">  </w:t>
      </w:r>
    </w:p>
    <w:p w:rsidR="00B91242" w:rsidRDefault="00B91242" w:rsidP="00C23475">
      <w:pPr>
        <w:spacing w:line="276" w:lineRule="auto"/>
        <w:ind w:left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1.4.3</w:t>
      </w:r>
      <w:r w:rsidRPr="00EF1E17">
        <w:rPr>
          <w:sz w:val="26"/>
          <w:szCs w:val="26"/>
        </w:rPr>
        <w:t xml:space="preserve">      </w:t>
      </w:r>
      <w:r w:rsidRPr="00EF1E17">
        <w:rPr>
          <w:i/>
          <w:sz w:val="26"/>
          <w:szCs w:val="26"/>
        </w:rPr>
        <w:t>Kostnický snem</w:t>
      </w:r>
      <w:r w:rsidRPr="00EF1E17">
        <w:rPr>
          <w:rStyle w:val="Odkaznapoznmkupodiarou"/>
          <w:i/>
          <w:sz w:val="26"/>
          <w:szCs w:val="26"/>
        </w:rPr>
        <w:footnoteReference w:id="13"/>
      </w:r>
      <w:r w:rsidRPr="00EF1E17">
        <w:rPr>
          <w:i/>
          <w:sz w:val="26"/>
          <w:szCs w:val="26"/>
        </w:rPr>
        <w:t xml:space="preserve"> </w:t>
      </w:r>
    </w:p>
    <w:p w:rsidR="00A9004F" w:rsidRPr="00A9004F" w:rsidRDefault="00A9004F" w:rsidP="00C23475">
      <w:pPr>
        <w:spacing w:line="276" w:lineRule="auto"/>
        <w:ind w:left="708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0"/>
          <w:numId w:val="20"/>
        </w:numPr>
        <w:spacing w:after="0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Reformácia  a protireformácia </w:t>
      </w: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Doktor Martin Luther (1483 – 1546)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2.1.1       Život a dielo 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2.1.2       Luther pred Kajetánom a Milticzom 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2.2.3       Lipská dišputa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2.1.4       Wormský snem               - 1521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2.1.5       Speierský snem               - 1529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2.1.6       Filip Melanchton – dielo a význam 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2.1.7       Augsburský snem           - 1530</w:t>
      </w:r>
    </w:p>
    <w:p w:rsidR="00B91242" w:rsidRPr="00EF1E17" w:rsidRDefault="00B91242" w:rsidP="00BF3C15">
      <w:pPr>
        <w:spacing w:line="276" w:lineRule="auto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       2.2.   Ulrich Zwingli (1484 – 1531)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2.2.1       Život a dielo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2.2.2       Marburské rozhovory    - 1529</w:t>
      </w:r>
    </w:p>
    <w:p w:rsidR="00B91242" w:rsidRPr="00EF1E17" w:rsidRDefault="00B91242" w:rsidP="00BF3C15">
      <w:pPr>
        <w:spacing w:line="276" w:lineRule="auto"/>
        <w:ind w:firstLine="284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 2.3.   Ján Kalvín (1509 – 1564)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sz w:val="26"/>
          <w:szCs w:val="26"/>
        </w:rPr>
        <w:lastRenderedPageBreak/>
        <w:t xml:space="preserve">   </w:t>
      </w:r>
      <w:r w:rsidRPr="00EF1E17">
        <w:rPr>
          <w:i/>
          <w:sz w:val="26"/>
          <w:szCs w:val="26"/>
        </w:rPr>
        <w:t xml:space="preserve">2.3.1       Život a dielo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2.3.2       Tigurínsky konsenzus     - 1549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2.3.3       Predestinácia </w:t>
      </w:r>
    </w:p>
    <w:p w:rsidR="00B91242" w:rsidRPr="00EF1E17" w:rsidRDefault="00B91242" w:rsidP="00BF3C15">
      <w:pPr>
        <w:spacing w:line="276" w:lineRule="auto"/>
        <w:rPr>
          <w:b/>
          <w:i/>
          <w:sz w:val="26"/>
          <w:szCs w:val="26"/>
        </w:rPr>
      </w:pPr>
      <w:r w:rsidRPr="00EF1E17">
        <w:rPr>
          <w:sz w:val="26"/>
          <w:szCs w:val="26"/>
        </w:rPr>
        <w:t xml:space="preserve">      </w:t>
      </w:r>
      <w:r w:rsidRPr="00EF1E17">
        <w:rPr>
          <w:b/>
          <w:i/>
          <w:sz w:val="26"/>
          <w:szCs w:val="26"/>
        </w:rPr>
        <w:t xml:space="preserve">2.4.    Protireformácia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sz w:val="26"/>
          <w:szCs w:val="26"/>
        </w:rPr>
        <w:t xml:space="preserve">                 2.4.1       </w:t>
      </w:r>
      <w:r w:rsidRPr="00EF1E17">
        <w:rPr>
          <w:i/>
          <w:sz w:val="26"/>
          <w:szCs w:val="26"/>
        </w:rPr>
        <w:t>Tridentský koncil (1545 – 1563)</w:t>
      </w:r>
      <w:r w:rsidRPr="00EF1E17">
        <w:rPr>
          <w:rStyle w:val="Odkaznapoznmkupodiarou"/>
          <w:i/>
          <w:sz w:val="26"/>
          <w:szCs w:val="26"/>
        </w:rPr>
        <w:footnoteReference w:id="14"/>
      </w:r>
      <w:r w:rsidRPr="00EF1E17">
        <w:rPr>
          <w:i/>
          <w:sz w:val="26"/>
          <w:szCs w:val="26"/>
        </w:rPr>
        <w:t xml:space="preserve">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         2.4.2       Ignác z Loyoly </w:t>
      </w:r>
    </w:p>
    <w:p w:rsidR="00425EA9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</w:t>
      </w:r>
      <w:r w:rsidR="0051251A" w:rsidRPr="00EF1E17">
        <w:rPr>
          <w:i/>
          <w:sz w:val="26"/>
          <w:szCs w:val="26"/>
        </w:rPr>
        <w:t xml:space="preserve">   </w:t>
      </w:r>
      <w:r w:rsidRPr="00EF1E17">
        <w:rPr>
          <w:i/>
          <w:sz w:val="26"/>
          <w:szCs w:val="26"/>
        </w:rPr>
        <w:t xml:space="preserve">2.4.3       Protireformácia cudzine - v Holandsku, vo Francúzsku </w:t>
      </w:r>
    </w:p>
    <w:p w:rsidR="0051251A" w:rsidRPr="00EF1E17" w:rsidRDefault="00425EA9" w:rsidP="0051251A">
      <w:pPr>
        <w:spacing w:line="276" w:lineRule="auto"/>
        <w:ind w:left="1416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</w:t>
      </w:r>
      <w:r w:rsidR="0051251A" w:rsidRPr="00EF1E17">
        <w:rPr>
          <w:i/>
          <w:sz w:val="26"/>
          <w:szCs w:val="26"/>
        </w:rPr>
        <w:t xml:space="preserve"> </w:t>
      </w:r>
      <w:r w:rsidR="00B91242" w:rsidRPr="00EF1E17">
        <w:rPr>
          <w:i/>
          <w:sz w:val="26"/>
          <w:szCs w:val="26"/>
        </w:rPr>
        <w:t>(Nantský edikt - 1598),</w:t>
      </w:r>
      <w:r w:rsidR="0051251A" w:rsidRPr="00EF1E17">
        <w:rPr>
          <w:i/>
          <w:sz w:val="26"/>
          <w:szCs w:val="26"/>
        </w:rPr>
        <w:t xml:space="preserve"> </w:t>
      </w:r>
      <w:r w:rsidR="00B91242" w:rsidRPr="00EF1E17">
        <w:rPr>
          <w:i/>
          <w:sz w:val="26"/>
          <w:szCs w:val="26"/>
        </w:rPr>
        <w:t xml:space="preserve"> v Čechách a na Morave, Tridsaťročná </w:t>
      </w:r>
      <w:r w:rsidR="0051251A" w:rsidRPr="00EF1E17">
        <w:rPr>
          <w:i/>
          <w:sz w:val="26"/>
          <w:szCs w:val="26"/>
        </w:rPr>
        <w:t xml:space="preserve">   </w:t>
      </w:r>
    </w:p>
    <w:p w:rsidR="00B91242" w:rsidRDefault="0051251A" w:rsidP="0051251A">
      <w:pPr>
        <w:spacing w:line="276" w:lineRule="auto"/>
        <w:ind w:left="1416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 </w:t>
      </w:r>
      <w:r w:rsidR="00B91242" w:rsidRPr="00EF1E17">
        <w:rPr>
          <w:i/>
          <w:sz w:val="26"/>
          <w:szCs w:val="26"/>
        </w:rPr>
        <w:t xml:space="preserve">vojna </w:t>
      </w:r>
      <w:r w:rsidRPr="00EF1E17">
        <w:rPr>
          <w:i/>
          <w:sz w:val="26"/>
          <w:szCs w:val="26"/>
        </w:rPr>
        <w:t xml:space="preserve"> </w:t>
      </w:r>
      <w:r w:rsidR="00B91242" w:rsidRPr="00EF1E17">
        <w:rPr>
          <w:i/>
          <w:sz w:val="26"/>
          <w:szCs w:val="26"/>
        </w:rPr>
        <w:t>a Vestfálsky mier (1648)</w:t>
      </w:r>
    </w:p>
    <w:p w:rsidR="00A9004F" w:rsidRPr="00A9004F" w:rsidRDefault="00A9004F" w:rsidP="0051251A">
      <w:pPr>
        <w:spacing w:line="276" w:lineRule="auto"/>
        <w:ind w:left="1416"/>
        <w:rPr>
          <w:i/>
          <w:sz w:val="16"/>
          <w:szCs w:val="16"/>
        </w:rPr>
      </w:pPr>
    </w:p>
    <w:p w:rsidR="00B91242" w:rsidRPr="00EF1E17" w:rsidRDefault="00B91242" w:rsidP="00BF3C15">
      <w:pPr>
        <w:spacing w:line="276" w:lineRule="auto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3.    Cirkev  v  Uhorsku  v rokoch 1548 - 1921 </w:t>
      </w:r>
    </w:p>
    <w:p w:rsidR="00B91242" w:rsidRPr="00EF1E17" w:rsidRDefault="00B91242" w:rsidP="00BF3C15">
      <w:pPr>
        <w:spacing w:line="276" w:lineRule="auto"/>
        <w:rPr>
          <w:sz w:val="26"/>
          <w:szCs w:val="26"/>
        </w:rPr>
      </w:pPr>
      <w:r w:rsidRPr="00EF1E17">
        <w:rPr>
          <w:sz w:val="26"/>
          <w:szCs w:val="26"/>
        </w:rPr>
        <w:t xml:space="preserve">        3.1    Bocskayho povstanie a Viedenský mier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3.2    Žilinská synoda 1610 a Synoda v Spišskom podhradí       1614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3.3    Bethlenovo povstanie a Mikulovský mier                           1622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3.4    Rákocziho povstanie a Linecký mier                                    1645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3.5    Leopold I. (1657 – 1705) a bratislavské súdy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3.6    Thokolyho povstanie a Šopronský snem                             1681</w:t>
      </w:r>
      <w:r w:rsidRPr="00EF1E17">
        <w:rPr>
          <w:rStyle w:val="Odkaznapoznmkupodiarou"/>
          <w:i/>
          <w:sz w:val="26"/>
          <w:szCs w:val="26"/>
        </w:rPr>
        <w:footnoteReference w:id="15"/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3.7    Prešovské jatky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3.8    Rákocziho povstanie (František Rákoczi II.) a Szatmársky mier     1711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3.9    Mária Terézia a Jozef II.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3.10. Tolerančný patent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3.11. Leopold II.  a Peštianska synoda 1791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3.12. Patentálne boje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3.13. Dr. Jozef Miloslav Hurban, Michal Miloslav Hodža</w:t>
      </w:r>
    </w:p>
    <w:p w:rsidR="00B91242" w:rsidRDefault="00B91242" w:rsidP="00BF3C15">
      <w:pPr>
        <w:spacing w:line="276" w:lineRule="auto"/>
        <w:rPr>
          <w:i/>
          <w:sz w:val="16"/>
          <w:szCs w:val="16"/>
        </w:rPr>
      </w:pPr>
      <w:r w:rsidRPr="00EF1E17">
        <w:rPr>
          <w:i/>
          <w:sz w:val="26"/>
          <w:szCs w:val="26"/>
        </w:rPr>
        <w:t xml:space="preserve">        3.14. Dr. Karol Kuzmány,  Ľudovít Štúr </w:t>
      </w:r>
    </w:p>
    <w:p w:rsidR="00A9004F" w:rsidRPr="00A9004F" w:rsidRDefault="00A9004F" w:rsidP="00BF3C15">
      <w:pPr>
        <w:spacing w:line="276" w:lineRule="auto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0"/>
          <w:numId w:val="23"/>
        </w:numPr>
        <w:spacing w:after="0"/>
        <w:ind w:left="426" w:hanging="426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Terminológia</w:t>
      </w:r>
      <w:r w:rsidRPr="00EF1E17">
        <w:rPr>
          <w:rStyle w:val="Odkaznapoznmkupodiarou"/>
          <w:b/>
          <w:sz w:val="26"/>
          <w:szCs w:val="26"/>
        </w:rPr>
        <w:footnoteReference w:id="16"/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Gnosticizmus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Manicheizmus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Markion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arianizmus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sabellianizmus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nestorianizmus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Theotokos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Prototokos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Pelagianizmus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Monofyzitizmus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Obrazoborectvo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Fotiov problém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lastRenderedPageBreak/>
        <w:t xml:space="preserve">Filioque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Puritanizmus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Presbyterianizmus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Kongregacionalizmus </w:t>
      </w:r>
    </w:p>
    <w:p w:rsidR="00B91242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Racionalizmus v ECAV </w:t>
      </w:r>
    </w:p>
    <w:p w:rsidR="00A9004F" w:rsidRPr="00A9004F" w:rsidRDefault="00A9004F" w:rsidP="00A9004F">
      <w:pPr>
        <w:pStyle w:val="Odsekzoznamu"/>
        <w:spacing w:after="0"/>
        <w:ind w:left="851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0"/>
          <w:numId w:val="23"/>
        </w:numPr>
        <w:spacing w:after="0"/>
        <w:ind w:left="426" w:hanging="426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Vybrané kapitoly </w:t>
      </w:r>
      <w:r w:rsidRPr="00EF1E17">
        <w:rPr>
          <w:rStyle w:val="Odkaznapoznmkupodiarou"/>
          <w:b/>
          <w:sz w:val="26"/>
          <w:szCs w:val="26"/>
        </w:rPr>
        <w:footnoteReference w:id="17"/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Augustín a 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Tomáš Akvinský versus 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Wiklif a Luther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Hus a 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Melanchton a Luther</w:t>
      </w:r>
      <w:r w:rsidRPr="00EF1E17">
        <w:rPr>
          <w:rStyle w:val="Odkaznapoznmkupodiarou"/>
          <w:i/>
          <w:sz w:val="26"/>
          <w:szCs w:val="26"/>
        </w:rPr>
        <w:footnoteReference w:id="18"/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Zvingli a Luther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Kalvín a 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Luteránska ortodoxia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Luther a pietizmus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Remanencia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Transsubstanciácia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Konsubstanciácia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Predestinácia </w:t>
      </w:r>
    </w:p>
    <w:p w:rsidR="00B91242" w:rsidRPr="00EF1E17" w:rsidRDefault="00B91242" w:rsidP="00BF3C15">
      <w:pPr>
        <w:spacing w:line="276" w:lineRule="auto"/>
        <w:ind w:left="708"/>
        <w:rPr>
          <w:sz w:val="26"/>
          <w:szCs w:val="26"/>
        </w:rPr>
      </w:pPr>
      <w:r w:rsidRPr="00EF1E17">
        <w:rPr>
          <w:sz w:val="26"/>
          <w:szCs w:val="26"/>
        </w:rPr>
        <w:t xml:space="preserve">Študijné materiály:              </w:t>
      </w:r>
    </w:p>
    <w:p w:rsidR="00EF1E17" w:rsidRDefault="00B91242" w:rsidP="00C23475">
      <w:pPr>
        <w:spacing w:line="276" w:lineRule="auto"/>
        <w:ind w:left="708"/>
        <w:rPr>
          <w:sz w:val="26"/>
          <w:szCs w:val="26"/>
        </w:rPr>
      </w:pPr>
      <w:r w:rsidRPr="00EF1E17">
        <w:rPr>
          <w:sz w:val="26"/>
          <w:szCs w:val="26"/>
        </w:rPr>
        <w:t xml:space="preserve">  </w:t>
      </w:r>
      <w:r w:rsidRPr="00EF1E17">
        <w:rPr>
          <w:sz w:val="26"/>
          <w:szCs w:val="26"/>
        </w:rPr>
        <w:tab/>
      </w:r>
      <w:r w:rsidRPr="00EF1E17">
        <w:rPr>
          <w:sz w:val="26"/>
          <w:szCs w:val="26"/>
        </w:rPr>
        <w:tab/>
      </w:r>
      <w:r w:rsidRPr="00EF1E17">
        <w:rPr>
          <w:sz w:val="26"/>
          <w:szCs w:val="26"/>
        </w:rPr>
        <w:tab/>
      </w:r>
    </w:p>
    <w:p w:rsidR="00B91242" w:rsidRPr="00EF1E17" w:rsidRDefault="00B91242" w:rsidP="00C23475">
      <w:pPr>
        <w:spacing w:line="276" w:lineRule="auto"/>
        <w:ind w:left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Odporúčam samoštúdium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>Biblia</w:t>
      </w:r>
    </w:p>
    <w:p w:rsidR="00B91242" w:rsidRPr="00EF1E17" w:rsidRDefault="00B91242" w:rsidP="00001CAF">
      <w:pPr>
        <w:pStyle w:val="Odsekzoznamu"/>
        <w:spacing w:after="0"/>
        <w:ind w:left="2832"/>
        <w:rPr>
          <w:sz w:val="26"/>
          <w:szCs w:val="26"/>
        </w:rPr>
      </w:pPr>
      <w:r w:rsidRPr="00EF1E17">
        <w:rPr>
          <w:i/>
          <w:sz w:val="26"/>
          <w:szCs w:val="26"/>
        </w:rPr>
        <w:t xml:space="preserve">Odporúčaná </w:t>
      </w:r>
      <w:r w:rsidR="00001CAF" w:rsidRPr="00EF1E17">
        <w:rPr>
          <w:i/>
          <w:sz w:val="26"/>
          <w:szCs w:val="26"/>
        </w:rPr>
        <w:t>literatúra, prípadne iná k téme</w:t>
      </w:r>
      <w:r w:rsidR="00001CAF" w:rsidRPr="00EF1E17">
        <w:rPr>
          <w:sz w:val="26"/>
          <w:szCs w:val="26"/>
        </w:rPr>
        <w:t>:</w:t>
      </w:r>
      <w:r w:rsidRPr="00EF1E17">
        <w:rPr>
          <w:sz w:val="26"/>
          <w:szCs w:val="26"/>
        </w:rPr>
        <w:t xml:space="preserve">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DRÁB, P.: </w:t>
      </w:r>
      <w:r w:rsidRPr="00EF1E17">
        <w:rPr>
          <w:i/>
          <w:sz w:val="26"/>
          <w:szCs w:val="26"/>
        </w:rPr>
        <w:t>Kresťania v dialógu</w:t>
      </w:r>
      <w:r w:rsidRPr="00EF1E17">
        <w:rPr>
          <w:sz w:val="26"/>
          <w:szCs w:val="26"/>
        </w:rPr>
        <w:t>. Prešov :  Tlačiareň Kušnír 2008.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HARNACK, A.: </w:t>
      </w:r>
      <w:r w:rsidRPr="00EF1E17">
        <w:rPr>
          <w:i/>
          <w:sz w:val="26"/>
          <w:szCs w:val="26"/>
        </w:rPr>
        <w:t>Stručné dejiny dogmy</w:t>
      </w:r>
      <w:r w:rsidRPr="00EF1E17">
        <w:rPr>
          <w:sz w:val="26"/>
          <w:szCs w:val="26"/>
        </w:rPr>
        <w:t xml:space="preserve"> .  Benjan 2007.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NEUNER, J. ; ROOS, H.: </w:t>
      </w:r>
      <w:r w:rsidRPr="00EF1E17">
        <w:rPr>
          <w:i/>
          <w:sz w:val="26"/>
          <w:szCs w:val="26"/>
        </w:rPr>
        <w:t>Viera cirkvi v úradných dokumentoch jej magistéria</w:t>
      </w:r>
      <w:r w:rsidRPr="00EF1E17">
        <w:rPr>
          <w:sz w:val="26"/>
          <w:szCs w:val="26"/>
        </w:rPr>
        <w:t xml:space="preserve"> . Trnava : Dobrá kniha 1995.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NEUNER, P. : </w:t>
      </w:r>
      <w:r w:rsidRPr="00EF1E17">
        <w:rPr>
          <w:i/>
          <w:sz w:val="26"/>
          <w:szCs w:val="26"/>
        </w:rPr>
        <w:t xml:space="preserve">Ekumenická teologie. </w:t>
      </w:r>
      <w:r w:rsidRPr="00EF1E17">
        <w:rPr>
          <w:sz w:val="26"/>
          <w:szCs w:val="26"/>
        </w:rPr>
        <w:t>Praha :  Vyšehrad 2001.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PESCH, O.H. : </w:t>
      </w:r>
      <w:r w:rsidRPr="00EF1E17">
        <w:rPr>
          <w:i/>
          <w:sz w:val="26"/>
          <w:szCs w:val="26"/>
        </w:rPr>
        <w:t>Cesty k Lutherovi</w:t>
      </w:r>
      <w:r w:rsidRPr="00EF1E17">
        <w:rPr>
          <w:sz w:val="26"/>
          <w:szCs w:val="26"/>
        </w:rPr>
        <w:t xml:space="preserve">.  Brno : CDK  1999.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 ŘÍČAN, R. ; MOLNÁR, A.: </w:t>
      </w:r>
      <w:r w:rsidRPr="00EF1E17">
        <w:rPr>
          <w:i/>
          <w:sz w:val="26"/>
          <w:szCs w:val="26"/>
        </w:rPr>
        <w:t>Dvanást století cirkevních dejin</w:t>
      </w:r>
      <w:r w:rsidRPr="00EF1E17">
        <w:rPr>
          <w:sz w:val="26"/>
          <w:szCs w:val="26"/>
        </w:rPr>
        <w:t>. Praha : Kalich 2008.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SCHATZ, K.: </w:t>
      </w:r>
      <w:r w:rsidRPr="00EF1E17">
        <w:rPr>
          <w:i/>
          <w:sz w:val="26"/>
          <w:szCs w:val="26"/>
        </w:rPr>
        <w:t>Všeobecné koncily.</w:t>
      </w:r>
      <w:r w:rsidRPr="00EF1E17">
        <w:rPr>
          <w:sz w:val="26"/>
          <w:szCs w:val="26"/>
        </w:rPr>
        <w:t xml:space="preserve"> Brno : CDK 2014.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VARCL,  L.; DRÁPAL , D.;  SOKOL , J.: </w:t>
      </w:r>
      <w:r w:rsidRPr="00EF1E17">
        <w:rPr>
          <w:i/>
          <w:sz w:val="26"/>
          <w:szCs w:val="26"/>
        </w:rPr>
        <w:t>Spisy apoštolských otcu</w:t>
      </w:r>
      <w:r w:rsidRPr="00EF1E17">
        <w:rPr>
          <w:sz w:val="26"/>
          <w:szCs w:val="26"/>
        </w:rPr>
        <w:t xml:space="preserve">. Praha : Kalich 1986.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VESELÝ, D.: </w:t>
      </w:r>
      <w:r w:rsidRPr="00EF1E17">
        <w:rPr>
          <w:i/>
          <w:sz w:val="26"/>
          <w:szCs w:val="26"/>
        </w:rPr>
        <w:t>Dejiny kresťanstva a reformácie na Slovensku</w:t>
      </w:r>
      <w:r w:rsidRPr="00EF1E17">
        <w:rPr>
          <w:sz w:val="26"/>
          <w:szCs w:val="26"/>
        </w:rPr>
        <w:t>.  Liptovský Mikuláš :  Tranoscius 2004.</w:t>
      </w:r>
    </w:p>
    <w:p w:rsidR="00A9004F" w:rsidRDefault="00A9004F" w:rsidP="00BF3C15">
      <w:pPr>
        <w:pStyle w:val="Nadpis2"/>
        <w:spacing w:before="0" w:beforeAutospacing="0" w:after="0" w:afterAutospacing="0" w:line="276" w:lineRule="auto"/>
        <w:rPr>
          <w:sz w:val="32"/>
          <w:szCs w:val="32"/>
          <w:lang w:val="sk-SK"/>
        </w:rPr>
      </w:pPr>
    </w:p>
    <w:p w:rsidR="00AA3FCD" w:rsidRPr="00EF1E17" w:rsidRDefault="00AA3FCD" w:rsidP="00BF3C15">
      <w:pPr>
        <w:pStyle w:val="Nadpis2"/>
        <w:spacing w:before="0" w:beforeAutospacing="0" w:after="0" w:afterAutospacing="0" w:line="276" w:lineRule="auto"/>
        <w:rPr>
          <w:b w:val="0"/>
          <w:sz w:val="32"/>
          <w:szCs w:val="32"/>
          <w:u w:val="single"/>
          <w:lang w:val="sk-SK"/>
        </w:rPr>
      </w:pPr>
      <w:r w:rsidRPr="00EF1E17">
        <w:rPr>
          <w:sz w:val="32"/>
          <w:szCs w:val="32"/>
          <w:u w:val="single"/>
          <w:lang w:val="sk-SK"/>
        </w:rPr>
        <w:lastRenderedPageBreak/>
        <w:t>Praktická exegéza</w:t>
      </w:r>
      <w:r w:rsidR="00425EA9" w:rsidRPr="00EF1E17">
        <w:rPr>
          <w:sz w:val="32"/>
          <w:szCs w:val="32"/>
          <w:u w:val="single"/>
          <w:lang w:val="sk-SK"/>
        </w:rPr>
        <w:t xml:space="preserve"> - </w:t>
      </w:r>
      <w:r w:rsidRPr="00EF1E17">
        <w:rPr>
          <w:b w:val="0"/>
          <w:sz w:val="32"/>
          <w:szCs w:val="32"/>
          <w:u w:val="single"/>
          <w:lang w:val="sk-SK"/>
        </w:rPr>
        <w:t>doc. RNDr. Adrian Kacian, M.A., PhD. et PhD.</w:t>
      </w:r>
    </w:p>
    <w:p w:rsidR="007810E9" w:rsidRPr="00EF1E17" w:rsidRDefault="007810E9" w:rsidP="007810E9">
      <w:pPr>
        <w:pStyle w:val="Default"/>
        <w:rPr>
          <w:color w:val="auto"/>
        </w:rPr>
      </w:pP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Realizácia skúšky: </w:t>
      </w: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Skúška z predmetu Praktická exegéza sa bude realizovať prostredníctvom rozpravy </w:t>
      </w:r>
      <w:r w:rsidR="00001CAF"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o písomnej práci. Počas skúšky kandidát svoju prácu v krátkosti predstaví, následne bude vyzvaný, aby odpovedal na otázky skúšajúceho, ktoré sa budú týkať písomnej práce. Po časovo primeranej diskusii skúšajúci vyhodnotí prácu aj ústne odpovede kandidáta a oboznámi kandidáta s výsledným hodnotením. </w:t>
      </w:r>
    </w:p>
    <w:p w:rsidR="00EF1E17" w:rsidRDefault="00EF1E17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>Náležitosti práce:</w:t>
      </w: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>Písomnú prácu kandidát vypracuje samostatne s použitím odbornej literatúry. Prácu je potrebné napísať na počítači, formát A4, okraje 2 cm, font New Times Roman, riadkovanie 1,5; veľkosť písma textu 12, poznámky pod čiarou 10, veľkosť písma nadpisov nie viac ako 16. Strany budú očíslované. Titulná strana práce musí obsahovať text „Farárske skúšky ECAV na Slovens</w:t>
      </w:r>
      <w:r w:rsidR="00EF1E17" w:rsidRPr="00EF1E17">
        <w:rPr>
          <w:rFonts w:ascii="Times New Roman" w:hAnsi="Times New Roman" w:cs="Times New Roman"/>
          <w:color w:val="auto"/>
          <w:sz w:val="26"/>
          <w:szCs w:val="26"/>
        </w:rPr>
        <w:t>ku 3.10.2022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,“ názov predmetu a meno kandidáta. Dodržanie etiky citovania je samozrejmosťou. Technika citovania sa môže riadiť pravidlami písania záverečných prác na EBF UK v Bratislave. </w:t>
      </w:r>
    </w:p>
    <w:p w:rsidR="00EF1E17" w:rsidRDefault="00EF1E17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Obsah a cieľ práce: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Cieľom písomnej práce je prezentovať praktickú exegézu textov </w:t>
      </w:r>
      <w:r w:rsidRPr="00EF1E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Gn 15,1-6 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Pr="00EF1E17">
        <w:rPr>
          <w:rFonts w:ascii="Times New Roman" w:hAnsi="Times New Roman" w:cs="Times New Roman"/>
          <w:b/>
          <w:bCs/>
          <w:color w:val="auto"/>
          <w:sz w:val="26"/>
          <w:szCs w:val="26"/>
        </w:rPr>
        <w:t>Mk 7,24-30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V exegetickej časti kandidát pomocou štandardných exegetických metód vyloží danú časť Písma Svätého vzhľadom na historický a literárny kontext textu. To znamená, že stručne vysvetlí kľúčové pojmy, historický a literárny kontext daného textu a po kritickom zhodnotení možných výkladov ohraničí pôvodnú(é) myšlienku(y) daného textu.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V praktickej časti autor aplikuje pôvodnú(é) myšlienku(y) z exegetickej časti tým, že vypracuje osnovu kázne pre CZ ECAV na Slovensku, v ktorom pôsobí. Je nutné, aby posolstvo kázne prehováralo do aktuálnych potrieb členov zboru. Osnova musí obsahovať stručné rozpracovanie hlavného posolstva ako aj podporných myšlienok kázne. V úvode praktickej časti stručne charakterizuje aktuálnu situáciu zboru a odôvodní zasadenie kázne do cirkevného roku. </w:t>
      </w:r>
    </w:p>
    <w:p w:rsidR="00EF1E17" w:rsidRDefault="00EF1E17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Literatúra: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Kandidát môže použiť na vypracovanie písomnej práce akúkoľvek dostupnú odbornú literatúru. Musí však použiť minimálne nasledovné zdroje: </w:t>
      </w:r>
    </w:p>
    <w:p w:rsidR="007810E9" w:rsidRPr="00EF1E17" w:rsidRDefault="007810E9" w:rsidP="007810E9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1. Douglas, J.D. ed. </w:t>
      </w:r>
      <w:r w:rsidRPr="00EF1E17">
        <w:rPr>
          <w:rFonts w:ascii="Times New Roman" w:hAnsi="Times New Roman" w:cs="Times New Roman"/>
          <w:i/>
          <w:iCs/>
          <w:color w:val="auto"/>
          <w:sz w:val="26"/>
          <w:szCs w:val="26"/>
        </w:rPr>
        <w:t>Nový biblický slovník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Praha: Návrat Domu, 1996. </w:t>
      </w:r>
    </w:p>
    <w:p w:rsidR="007810E9" w:rsidRPr="00EF1E17" w:rsidRDefault="007810E9" w:rsidP="007810E9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2. Dubovský, P. ed. </w:t>
      </w:r>
      <w:r w:rsidRPr="00EF1E17">
        <w:rPr>
          <w:rFonts w:ascii="Times New Roman" w:hAnsi="Times New Roman" w:cs="Times New Roman"/>
          <w:i/>
          <w:iCs/>
          <w:color w:val="auto"/>
          <w:sz w:val="26"/>
          <w:szCs w:val="26"/>
        </w:rPr>
        <w:t>Genezis. Komentáre k Starému zákonu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Trnava: Dobrá kniha, 2008.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3. Dubovský, P. ed. </w:t>
      </w:r>
      <w:r w:rsidRPr="00EF1E17">
        <w:rPr>
          <w:rFonts w:ascii="Times New Roman" w:hAnsi="Times New Roman" w:cs="Times New Roman"/>
          <w:i/>
          <w:iCs/>
          <w:color w:val="auto"/>
          <w:sz w:val="26"/>
          <w:szCs w:val="26"/>
        </w:rPr>
        <w:t>Marek. Komentáre k Novému zákonu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Trnava: Dobrá kniha, 2013.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Použitú literatúru je kandidát povinný uviesť v spoločnom Zozname literatúry (pre ezegézy oboch textov). Zoznam literatúry umiestni na samostatnú stranu, ktorá bude poslednou stranou práce. V prípade porušenia etiky citovania, resp. neuvedenia zdrojov, bude práca aj skúška hodnotená s výsledkom nedostatočne. </w:t>
      </w:r>
    </w:p>
    <w:p w:rsidR="00EF1E17" w:rsidRDefault="00EF1E17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A9004F" w:rsidRDefault="00A9004F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A9004F" w:rsidRDefault="00A9004F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A9004F" w:rsidRDefault="00A9004F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lastRenderedPageBreak/>
        <w:t xml:space="preserve">Rozsah, termín a spôsob odovzdania: </w:t>
      </w:r>
    </w:p>
    <w:p w:rsidR="007810E9" w:rsidRPr="00EF1E17" w:rsidRDefault="007810E9" w:rsidP="007810E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</w:rPr>
      </w:pPr>
      <w:r w:rsidRPr="00EF1E17">
        <w:rPr>
          <w:rFonts w:cs="Times New Roman"/>
          <w:sz w:val="26"/>
          <w:szCs w:val="26"/>
        </w:rPr>
        <w:t xml:space="preserve">Rozsah písomnej práce ku každému z oboch textov je min. 2 a max. 4 strany. Do tohto počtu sa nepočíta titulná strana a strana obsahujúca Zoznam literatúry. Prácu je potrebné odoslať vo formáte MS Word na emailovú adresu </w:t>
      </w:r>
      <w:hyperlink r:id="rId8" w:history="1">
        <w:r w:rsidR="00EF1E17" w:rsidRPr="00D60EF1">
          <w:rPr>
            <w:rStyle w:val="Hypertextovprepojenie"/>
            <w:rFonts w:cs="Times New Roman"/>
            <w:sz w:val="26"/>
            <w:szCs w:val="26"/>
          </w:rPr>
          <w:t>adrian.kacian@gmail.com</w:t>
        </w:r>
      </w:hyperlink>
      <w:r w:rsidR="00EF1E17">
        <w:rPr>
          <w:rFonts w:cs="Times New Roman"/>
          <w:sz w:val="26"/>
          <w:szCs w:val="26"/>
        </w:rPr>
        <w:t xml:space="preserve"> </w:t>
      </w:r>
      <w:r w:rsidRPr="00EF1E17">
        <w:rPr>
          <w:rFonts w:cs="Times New Roman"/>
          <w:sz w:val="26"/>
          <w:szCs w:val="26"/>
        </w:rPr>
        <w:t>najneskôr sedem dní pred konaním farárskych skúšok (V prípade ak</w:t>
      </w:r>
      <w:r w:rsidR="00EF1E17" w:rsidRPr="00EF1E17">
        <w:rPr>
          <w:rFonts w:cs="Times New Roman"/>
          <w:sz w:val="26"/>
          <w:szCs w:val="26"/>
        </w:rPr>
        <w:t xml:space="preserve"> sa farárske skúšky budú konať 3.10.2022</w:t>
      </w:r>
      <w:r w:rsidRPr="00EF1E17">
        <w:rPr>
          <w:rFonts w:cs="Times New Roman"/>
          <w:sz w:val="26"/>
          <w:szCs w:val="26"/>
        </w:rPr>
        <w:t xml:space="preserve">, tak je práce </w:t>
      </w:r>
      <w:r w:rsidR="00EF1E17" w:rsidRPr="00EF1E17">
        <w:rPr>
          <w:rFonts w:cs="Times New Roman"/>
          <w:sz w:val="26"/>
          <w:szCs w:val="26"/>
        </w:rPr>
        <w:t>potrebné odoslať najneskôr do 26.9.2022</w:t>
      </w:r>
      <w:r w:rsidRPr="00EF1E17">
        <w:rPr>
          <w:rFonts w:cs="Times New Roman"/>
          <w:sz w:val="26"/>
          <w:szCs w:val="26"/>
        </w:rPr>
        <w:t xml:space="preserve">, do 23:59 SEČ). V prípade nejasností ohľadom vypracovanie písomnej práce, prosím, kontaktujte skúšajúceho na horeuvedenej emailovej adrese. </w:t>
      </w:r>
    </w:p>
    <w:p w:rsidR="00B03655" w:rsidRPr="00EF1E17" w:rsidRDefault="00B03655" w:rsidP="007810E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                                                                           </w:t>
      </w:r>
    </w:p>
    <w:p w:rsidR="007810E9" w:rsidRPr="00EF1E17" w:rsidRDefault="00703AC3" w:rsidP="007810E9">
      <w:pPr>
        <w:spacing w:line="276" w:lineRule="auto"/>
        <w:rPr>
          <w:rFonts w:eastAsia="Times New Roman" w:cs="Times New Roman"/>
          <w:sz w:val="32"/>
          <w:szCs w:val="32"/>
          <w:u w:val="single"/>
          <w:lang w:eastAsia="sk-SK"/>
        </w:rPr>
      </w:pPr>
      <w:r w:rsidRPr="00EF1E17">
        <w:rPr>
          <w:b/>
          <w:bCs/>
          <w:sz w:val="32"/>
          <w:szCs w:val="32"/>
          <w:u w:val="single"/>
        </w:rPr>
        <w:t>Etika</w:t>
      </w:r>
      <w:r w:rsidR="00B03655" w:rsidRPr="00EF1E17">
        <w:rPr>
          <w:b/>
          <w:bCs/>
          <w:sz w:val="32"/>
          <w:szCs w:val="32"/>
          <w:u w:val="single"/>
        </w:rPr>
        <w:t xml:space="preserve"> –</w:t>
      </w:r>
      <w:r w:rsidR="00923923" w:rsidRPr="00EF1E17">
        <w:rPr>
          <w:rFonts w:eastAsia="Times New Roman" w:cs="Times New Roman"/>
          <w:sz w:val="32"/>
          <w:szCs w:val="32"/>
          <w:u w:val="single"/>
          <w:lang w:eastAsia="sk-SK"/>
        </w:rPr>
        <w:t>Mgr. Libor Bednár, PhD.</w:t>
      </w:r>
    </w:p>
    <w:p w:rsidR="00001CAF" w:rsidRPr="00EF1E17" w:rsidRDefault="00001CAF" w:rsidP="007810E9">
      <w:pPr>
        <w:spacing w:line="276" w:lineRule="auto"/>
        <w:rPr>
          <w:rFonts w:eastAsia="Times New Roman" w:cs="Times New Roman"/>
          <w:sz w:val="10"/>
          <w:szCs w:val="10"/>
          <w:u w:val="single"/>
          <w:lang w:eastAsia="sk-SK"/>
        </w:rPr>
      </w:pP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1. Igor Kišš: Sociálna etika</w:t>
      </w: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2. Dietrich Bonhoeffer: Etika</w:t>
      </w: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3. Eduard Lohse: Teologická etika Nového zákona</w:t>
      </w: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4. Eric Fuchs: Co dělá naše jednání dobrým?</w:t>
      </w:r>
    </w:p>
    <w:p w:rsidR="007810E9" w:rsidRPr="00EF1E17" w:rsidRDefault="007810E9" w:rsidP="00BF3C15">
      <w:pPr>
        <w:pStyle w:val="Normlnywebov"/>
        <w:spacing w:before="0" w:beforeAutospacing="0" w:after="0" w:afterAutospacing="0" w:line="276" w:lineRule="auto"/>
        <w:rPr>
          <w:b/>
          <w:sz w:val="32"/>
          <w:szCs w:val="32"/>
          <w:u w:val="single"/>
        </w:rPr>
      </w:pPr>
    </w:p>
    <w:p w:rsidR="00703AC3" w:rsidRPr="00EF1E17" w:rsidRDefault="00703AC3" w:rsidP="00BF3C15">
      <w:pPr>
        <w:pStyle w:val="Normlnywebov"/>
        <w:spacing w:before="0" w:beforeAutospacing="0" w:after="0" w:afterAutospacing="0" w:line="276" w:lineRule="auto"/>
        <w:rPr>
          <w:b/>
          <w:sz w:val="32"/>
          <w:szCs w:val="32"/>
          <w:u w:val="single"/>
        </w:rPr>
      </w:pPr>
      <w:r w:rsidRPr="00EF1E17">
        <w:rPr>
          <w:b/>
          <w:sz w:val="32"/>
          <w:szCs w:val="32"/>
          <w:u w:val="single"/>
        </w:rPr>
        <w:t xml:space="preserve">Cirkevná hudba </w:t>
      </w:r>
      <w:r w:rsidRPr="00EF1E17">
        <w:rPr>
          <w:sz w:val="32"/>
          <w:szCs w:val="32"/>
          <w:u w:val="single"/>
        </w:rPr>
        <w:t xml:space="preserve">- </w:t>
      </w:r>
      <w:r w:rsidR="00B03655" w:rsidRPr="00EF1E17">
        <w:rPr>
          <w:sz w:val="32"/>
          <w:szCs w:val="32"/>
          <w:u w:val="single"/>
        </w:rPr>
        <w:t>doc. Mgr. art. Anna Predmerská</w:t>
      </w:r>
    </w:p>
    <w:p w:rsidR="00703AC3" w:rsidRPr="00EF1E17" w:rsidRDefault="00703AC3" w:rsidP="00BF3C15">
      <w:pPr>
        <w:pStyle w:val="Odsekzoznamu"/>
        <w:numPr>
          <w:ilvl w:val="0"/>
          <w:numId w:val="10"/>
        </w:numPr>
        <w:ind w:left="709" w:hanging="283"/>
        <w:rPr>
          <w:sz w:val="26"/>
          <w:szCs w:val="26"/>
        </w:rPr>
      </w:pPr>
      <w:r w:rsidRPr="00EF1E17">
        <w:rPr>
          <w:b/>
          <w:sz w:val="26"/>
          <w:szCs w:val="26"/>
        </w:rPr>
        <w:t>Agenda</w:t>
      </w:r>
      <w:r w:rsidRPr="00EF1E17">
        <w:rPr>
          <w:sz w:val="26"/>
          <w:szCs w:val="26"/>
        </w:rPr>
        <w:t xml:space="preserve"> – spievaná liturgia</w:t>
      </w:r>
    </w:p>
    <w:p w:rsidR="00B03655" w:rsidRPr="00EF1E17" w:rsidRDefault="00B03655" w:rsidP="00BF3C15">
      <w:pPr>
        <w:pStyle w:val="Odsekzoznamu"/>
        <w:numPr>
          <w:ilvl w:val="0"/>
          <w:numId w:val="10"/>
        </w:numPr>
        <w:ind w:left="709" w:hanging="283"/>
        <w:rPr>
          <w:sz w:val="26"/>
          <w:szCs w:val="26"/>
        </w:rPr>
      </w:pPr>
      <w:r w:rsidRPr="00EF1E17">
        <w:rPr>
          <w:b/>
          <w:sz w:val="26"/>
          <w:szCs w:val="26"/>
        </w:rPr>
        <w:t>Evanjelický spevník</w:t>
      </w:r>
      <w:r w:rsidRPr="00EF1E17">
        <w:rPr>
          <w:sz w:val="26"/>
          <w:szCs w:val="26"/>
        </w:rPr>
        <w:t xml:space="preserve"> – nápevy piesní</w:t>
      </w:r>
    </w:p>
    <w:p w:rsidR="00B03655" w:rsidRPr="00EF1E17" w:rsidRDefault="00B03655" w:rsidP="00BF3C15">
      <w:pPr>
        <w:pStyle w:val="Odsekzoznamu"/>
        <w:numPr>
          <w:ilvl w:val="0"/>
          <w:numId w:val="10"/>
        </w:numPr>
        <w:ind w:left="709" w:hanging="283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Schopnosť viesť piesne z Evanjelického spevníka</w:t>
      </w:r>
    </w:p>
    <w:p w:rsidR="00B03655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>Odporúčaná lieratúra:</w:t>
      </w:r>
    </w:p>
    <w:p w:rsidR="005B35FB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 xml:space="preserve">Agenda ECAV, ES, </w:t>
      </w:r>
    </w:p>
    <w:p w:rsidR="005B35FB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>Partitúry ECAV  - (Bázlik-Wurm, Farkaš),   </w:t>
      </w:r>
    </w:p>
    <w:p w:rsidR="00B03655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>Partitúra k Funebrálu</w:t>
      </w:r>
    </w:p>
    <w:p w:rsidR="00BB3627" w:rsidRPr="00EF1E17" w:rsidRDefault="00BB3627" w:rsidP="00F51357">
      <w:pPr>
        <w:pStyle w:val="Normlnywebov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:rsidR="005751AA" w:rsidRPr="00EF1E17" w:rsidRDefault="005751AA" w:rsidP="005751AA">
      <w:pPr>
        <w:pStyle w:val="Normlnywebov"/>
        <w:spacing w:before="0" w:beforeAutospacing="0" w:after="0" w:afterAutospacing="0" w:line="276" w:lineRule="auto"/>
        <w:rPr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 xml:space="preserve">Cirkevné právo </w:t>
      </w:r>
      <w:r w:rsidRPr="00EF1E17">
        <w:rPr>
          <w:bCs/>
          <w:sz w:val="32"/>
          <w:szCs w:val="32"/>
          <w:u w:val="single"/>
        </w:rPr>
        <w:t>- Mgr. Vladimír Ferenčík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1) Cirkevné ústavné zákony (CUZ);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CUZ č. 1/1993, CUZ č. 6/2000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2) Cirkevné zákony (CZ)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CZ č. 11/1994, CZ č. 14/1994, CZ č. 15/1994, CZ č. 6/1996, 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CZ č. 2/1999, CZ č. 2/</w:t>
      </w:r>
      <w:r w:rsidR="00FB22CF" w:rsidRPr="00EF1E17">
        <w:rPr>
          <w:sz w:val="26"/>
          <w:szCs w:val="26"/>
        </w:rPr>
        <w:t xml:space="preserve">2004, CZ č. 3/2004, 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3) Cirkevné nariadenia (CN)  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CN č. 4/1994, CN č. 5/1994, CN č. 8/1994, CN č. 1/1995, CN č. 2/1996, 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CZ č. 2/1997, CN č. 3/1997, CN č. 2/</w:t>
      </w:r>
      <w:bookmarkStart w:id="0" w:name="_GoBack"/>
      <w:bookmarkEnd w:id="0"/>
      <w:r w:rsidRPr="00EF1E17">
        <w:rPr>
          <w:sz w:val="26"/>
          <w:szCs w:val="26"/>
        </w:rPr>
        <w:t>1998, CN č. 7/1998, CZ č. 2/2011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4) Zásady</w:t>
      </w:r>
    </w:p>
    <w:p w:rsidR="005751AA" w:rsidRPr="00EF1E17" w:rsidRDefault="005751AA" w:rsidP="005751AA">
      <w:pPr>
        <w:pStyle w:val="Bezriadkovania"/>
        <w:ind w:left="720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Záväzné úpravy č. 4/1996</w:t>
      </w:r>
    </w:p>
    <w:p w:rsidR="00001CAF" w:rsidRPr="00EF1E17" w:rsidRDefault="00001CAF" w:rsidP="0035278B">
      <w:pPr>
        <w:pStyle w:val="Normlnywebov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</w:p>
    <w:p w:rsidR="00FB22CF" w:rsidRPr="00EF1E17" w:rsidRDefault="00FB22CF" w:rsidP="00FB22CF">
      <w:pPr>
        <w:spacing w:line="276" w:lineRule="auto"/>
        <w:jc w:val="both"/>
        <w:rPr>
          <w:rFonts w:eastAsia="Calibri" w:cs="Times New Roman"/>
          <w:sz w:val="26"/>
          <w:szCs w:val="26"/>
        </w:rPr>
      </w:pPr>
      <w:r w:rsidRPr="00EF1E17">
        <w:rPr>
          <w:rFonts w:eastAsia="Calibri" w:cs="Times New Roman"/>
          <w:sz w:val="26"/>
          <w:szCs w:val="26"/>
        </w:rPr>
        <w:t xml:space="preserve">Potrebné je vyhľadať si na webovej stránke cirkvi </w:t>
      </w:r>
      <w:hyperlink r:id="rId9" w:history="1">
        <w:r w:rsidRPr="00EF1E17">
          <w:rPr>
            <w:rStyle w:val="Hypertextovprepojenie"/>
            <w:rFonts w:eastAsia="Calibri" w:cs="Times New Roman"/>
            <w:color w:val="auto"/>
            <w:sz w:val="26"/>
            <w:szCs w:val="26"/>
          </w:rPr>
          <w:t>www.ecav.sk</w:t>
        </w:r>
      </w:hyperlink>
      <w:r w:rsidRPr="00EF1E17">
        <w:rPr>
          <w:rFonts w:eastAsia="Calibri" w:cs="Times New Roman"/>
          <w:sz w:val="26"/>
          <w:szCs w:val="26"/>
        </w:rPr>
        <w:t xml:space="preserve"> aktuálne znenie uvedených príslušných cirkevnoprávnych predpisov alebo podľa publikácie Aktuálne znenie cirkevnoprávnych predpisov ECAV na Slovensku 2021, vydal Tranoscius a.s.</w:t>
      </w:r>
    </w:p>
    <w:p w:rsidR="00FB22CF" w:rsidRPr="00EF1E17" w:rsidRDefault="00FB22CF" w:rsidP="00FB22CF">
      <w:pPr>
        <w:pStyle w:val="Normlnywebov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FB22CF" w:rsidRPr="00EF1E17" w:rsidRDefault="00FB22CF" w:rsidP="00FB22CF">
      <w:pPr>
        <w:spacing w:line="276" w:lineRule="auto"/>
        <w:jc w:val="both"/>
        <w:rPr>
          <w:rFonts w:eastAsia="Calibri" w:cs="Times New Roman"/>
          <w:sz w:val="26"/>
          <w:szCs w:val="26"/>
        </w:rPr>
      </w:pPr>
    </w:p>
    <w:p w:rsidR="00EF1E17" w:rsidRDefault="00EF1E17" w:rsidP="0035278B">
      <w:pPr>
        <w:pStyle w:val="Normlnywebov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35278B" w:rsidRPr="00EF1E17" w:rsidRDefault="0035278B" w:rsidP="0035278B">
      <w:pPr>
        <w:pStyle w:val="Normlnywebov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F1E17">
        <w:rPr>
          <w:b/>
          <w:i/>
          <w:sz w:val="28"/>
          <w:szCs w:val="28"/>
          <w:u w:val="single"/>
        </w:rPr>
        <w:t>Žiadosť o vykonanie farárskej skúšky adresuj</w:t>
      </w:r>
      <w:r w:rsidR="002D29D7" w:rsidRPr="00EF1E17">
        <w:rPr>
          <w:b/>
          <w:i/>
          <w:sz w:val="28"/>
          <w:szCs w:val="28"/>
          <w:u w:val="single"/>
        </w:rPr>
        <w:t>te Zboru biskupov do 25. 8. 202</w:t>
      </w:r>
      <w:r w:rsidR="00122C22" w:rsidRPr="00EF1E17">
        <w:rPr>
          <w:b/>
          <w:i/>
          <w:sz w:val="28"/>
          <w:szCs w:val="28"/>
          <w:u w:val="single"/>
        </w:rPr>
        <w:t>2</w:t>
      </w:r>
      <w:r w:rsidRPr="00EF1E17">
        <w:rPr>
          <w:b/>
          <w:i/>
          <w:sz w:val="28"/>
          <w:szCs w:val="28"/>
          <w:u w:val="single"/>
        </w:rPr>
        <w:t xml:space="preserve"> </w:t>
      </w:r>
    </w:p>
    <w:p w:rsidR="00BF3C15" w:rsidRPr="00EF1E17" w:rsidRDefault="00B03655" w:rsidP="004D7482">
      <w:pPr>
        <w:pStyle w:val="Normlnywebov"/>
        <w:spacing w:before="0" w:beforeAutospacing="0" w:after="0" w:afterAutospacing="0" w:line="276" w:lineRule="auto"/>
        <w:ind w:left="1080"/>
        <w:rPr>
          <w:sz w:val="26"/>
          <w:szCs w:val="26"/>
        </w:rPr>
      </w:pPr>
      <w:r w:rsidRPr="00EF1E17">
        <w:rPr>
          <w:b/>
          <w:bCs/>
        </w:rPr>
        <w:br/>
      </w:r>
      <w:r w:rsidRPr="00EF1E17">
        <w:rPr>
          <w:sz w:val="26"/>
          <w:szCs w:val="26"/>
        </w:rPr>
        <w:t xml:space="preserve">§ 4 </w:t>
      </w:r>
      <w:r w:rsidRPr="00EF1E17">
        <w:rPr>
          <w:b/>
          <w:sz w:val="26"/>
          <w:szCs w:val="26"/>
        </w:rPr>
        <w:t>Žiadosť</w:t>
      </w:r>
      <w:r w:rsidRPr="00EF1E17">
        <w:rPr>
          <w:sz w:val="26"/>
          <w:szCs w:val="26"/>
        </w:rPr>
        <w:t xml:space="preserve"> o povolenie farárskej skúšky sa </w:t>
      </w:r>
      <w:r w:rsidRPr="00EF1E17">
        <w:rPr>
          <w:b/>
          <w:sz w:val="26"/>
          <w:szCs w:val="26"/>
        </w:rPr>
        <w:t>predkladá cestou seniorského úradu a dištriktuálneho biskupského úradu generálnemu biskupovi</w:t>
      </w:r>
      <w:r w:rsidRPr="00EF1E17">
        <w:rPr>
          <w:sz w:val="26"/>
          <w:szCs w:val="26"/>
        </w:rPr>
        <w:t xml:space="preserve">, ktorý podľa čl. 44 CÚ farárskej skúške predsedá. </w:t>
      </w:r>
      <w:r w:rsidRPr="00EF1E17">
        <w:rPr>
          <w:sz w:val="26"/>
          <w:szCs w:val="26"/>
        </w:rPr>
        <w:br/>
      </w:r>
      <w:r w:rsidRPr="00EF1E17">
        <w:rPr>
          <w:sz w:val="26"/>
          <w:szCs w:val="26"/>
        </w:rPr>
        <w:br/>
      </w:r>
      <w:r w:rsidRPr="00EF1E17">
        <w:rPr>
          <w:b/>
          <w:sz w:val="26"/>
          <w:szCs w:val="26"/>
        </w:rPr>
        <w:t>§ 5 K žiadosti treba doložiť:</w:t>
      </w:r>
      <w:r w:rsidRPr="00EF1E17">
        <w:rPr>
          <w:b/>
          <w:sz w:val="26"/>
          <w:szCs w:val="26"/>
        </w:rPr>
        <w:br/>
      </w:r>
      <w:r w:rsidRPr="00EF1E17">
        <w:rPr>
          <w:sz w:val="26"/>
          <w:szCs w:val="26"/>
        </w:rPr>
        <w:t>a) doklad o kaplánskej skúške</w:t>
      </w:r>
      <w:r w:rsidRPr="00EF1E17">
        <w:rPr>
          <w:sz w:val="26"/>
          <w:szCs w:val="26"/>
        </w:rPr>
        <w:br/>
        <w:t>b) osvedčenie</w:t>
      </w:r>
      <w:r w:rsidR="00BF3C15" w:rsidRPr="00EF1E17">
        <w:rPr>
          <w:sz w:val="26"/>
          <w:szCs w:val="26"/>
        </w:rPr>
        <w:t xml:space="preserve"> (odporúčanie)</w:t>
      </w:r>
      <w:r w:rsidRPr="00EF1E17">
        <w:rPr>
          <w:sz w:val="26"/>
          <w:szCs w:val="26"/>
        </w:rPr>
        <w:t xml:space="preserve"> o kaplánskom účinkovaní vystavené priamym nadriadeným</w:t>
      </w:r>
      <w:r w:rsidRPr="00EF1E17">
        <w:rPr>
          <w:sz w:val="26"/>
          <w:szCs w:val="26"/>
        </w:rPr>
        <w:br/>
        <w:t>c) životopis</w:t>
      </w:r>
    </w:p>
    <w:p w:rsidR="0051251A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b/>
          <w:bCs/>
          <w:sz w:val="26"/>
          <w:szCs w:val="26"/>
        </w:rPr>
      </w:pPr>
      <w:r w:rsidRPr="00EF1E17">
        <w:rPr>
          <w:sz w:val="26"/>
          <w:szCs w:val="26"/>
        </w:rPr>
        <w:t>d) odporúčanie seniora</w:t>
      </w:r>
      <w:r w:rsidRPr="00EF1E17">
        <w:rPr>
          <w:sz w:val="26"/>
          <w:szCs w:val="26"/>
        </w:rPr>
        <w:br/>
        <w:t>e) odporú</w:t>
      </w:r>
      <w:r w:rsidR="004D7482" w:rsidRPr="00EF1E17">
        <w:rPr>
          <w:sz w:val="26"/>
          <w:szCs w:val="26"/>
        </w:rPr>
        <w:t xml:space="preserve">čanie dištriktuálneho biskupa </w:t>
      </w:r>
      <w:r w:rsidR="004D7482" w:rsidRPr="00EF1E17">
        <w:rPr>
          <w:sz w:val="26"/>
          <w:szCs w:val="26"/>
        </w:rPr>
        <w:br/>
      </w:r>
    </w:p>
    <w:p w:rsidR="00B03655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sz w:val="26"/>
          <w:szCs w:val="26"/>
        </w:rPr>
      </w:pPr>
      <w:r w:rsidRPr="00EF1E17">
        <w:rPr>
          <w:b/>
          <w:bCs/>
          <w:sz w:val="26"/>
          <w:szCs w:val="26"/>
        </w:rPr>
        <w:t xml:space="preserve">Záujemcovia </w:t>
      </w:r>
      <w:r w:rsidR="00122C22" w:rsidRPr="00EF1E17">
        <w:rPr>
          <w:b/>
          <w:bCs/>
          <w:sz w:val="26"/>
          <w:szCs w:val="26"/>
        </w:rPr>
        <w:t>sa môžu prihlásiť do 25. 8. 2022</w:t>
      </w:r>
      <w:r w:rsidRPr="00EF1E17">
        <w:rPr>
          <w:b/>
          <w:bCs/>
          <w:sz w:val="26"/>
          <w:szCs w:val="26"/>
        </w:rPr>
        <w:t xml:space="preserve"> na adrese: </w:t>
      </w:r>
      <w:r w:rsidRPr="00EF1E17">
        <w:rPr>
          <w:sz w:val="26"/>
          <w:szCs w:val="26"/>
        </w:rPr>
        <w:br/>
        <w:t>Generálny biskupský úr</w:t>
      </w:r>
      <w:r w:rsidR="00A9004F">
        <w:rPr>
          <w:sz w:val="26"/>
          <w:szCs w:val="26"/>
        </w:rPr>
        <w:t>ad</w:t>
      </w:r>
      <w:r w:rsidR="00A9004F">
        <w:rPr>
          <w:sz w:val="26"/>
          <w:szCs w:val="26"/>
        </w:rPr>
        <w:br/>
        <w:t>Edukačno-misijne centrum</w:t>
      </w:r>
      <w:r w:rsidRPr="00EF1E17">
        <w:rPr>
          <w:sz w:val="26"/>
          <w:szCs w:val="26"/>
        </w:rPr>
        <w:br/>
        <w:t>Palisády 46</w:t>
      </w:r>
      <w:r w:rsidRPr="00EF1E17">
        <w:rPr>
          <w:sz w:val="26"/>
          <w:szCs w:val="26"/>
        </w:rPr>
        <w:br/>
        <w:t>810 00 Bratislava</w:t>
      </w:r>
      <w:r w:rsidRPr="00EF1E17">
        <w:rPr>
          <w:sz w:val="26"/>
          <w:szCs w:val="26"/>
        </w:rPr>
        <w:br/>
      </w:r>
      <w:r w:rsidRPr="00EF1E17">
        <w:rPr>
          <w:sz w:val="26"/>
          <w:szCs w:val="26"/>
        </w:rPr>
        <w:br/>
        <w:t>Prihlásení kandidáti budú pozvaní na farársku skúšku po rozhodnutí Zboru</w:t>
      </w:r>
      <w:r w:rsidR="00122C22" w:rsidRPr="00EF1E17">
        <w:rPr>
          <w:sz w:val="26"/>
          <w:szCs w:val="26"/>
        </w:rPr>
        <w:t xml:space="preserve"> biskupov ECAV  v septembri 2022</w:t>
      </w:r>
      <w:r w:rsidRPr="00EF1E17">
        <w:rPr>
          <w:sz w:val="26"/>
          <w:szCs w:val="26"/>
        </w:rPr>
        <w:t xml:space="preserve">. </w:t>
      </w:r>
    </w:p>
    <w:p w:rsidR="00B03655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sz w:val="26"/>
          <w:szCs w:val="26"/>
        </w:rPr>
      </w:pPr>
    </w:p>
    <w:p w:rsidR="00BF1969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b/>
          <w:sz w:val="26"/>
          <w:szCs w:val="26"/>
        </w:rPr>
      </w:pPr>
      <w:r w:rsidRPr="00EF1E17">
        <w:rPr>
          <w:sz w:val="26"/>
          <w:szCs w:val="26"/>
        </w:rPr>
        <w:t xml:space="preserve">Poplatok za skúšku sa </w:t>
      </w:r>
      <w:r w:rsidR="004D7482" w:rsidRPr="00EF1E17">
        <w:rPr>
          <w:sz w:val="26"/>
          <w:szCs w:val="26"/>
        </w:rPr>
        <w:t>bude vyberať na mieste -  5,- €</w:t>
      </w:r>
      <w:r w:rsidRPr="00EF1E17">
        <w:rPr>
          <w:sz w:val="26"/>
          <w:szCs w:val="26"/>
        </w:rPr>
        <w:br/>
      </w:r>
      <w:r w:rsidRPr="00EF1E17">
        <w:rPr>
          <w:b/>
          <w:bCs/>
          <w:sz w:val="26"/>
          <w:szCs w:val="26"/>
        </w:rPr>
        <w:t xml:space="preserve">Informácie: </w:t>
      </w:r>
      <w:r w:rsidRPr="00EF1E17">
        <w:rPr>
          <w:sz w:val="26"/>
          <w:szCs w:val="26"/>
        </w:rPr>
        <w:br/>
        <w:t xml:space="preserve">E-mail: </w:t>
      </w:r>
      <w:hyperlink r:id="rId10" w:history="1">
        <w:r w:rsidRPr="00EF1E17">
          <w:rPr>
            <w:rStyle w:val="Hypertextovprepojenie"/>
            <w:color w:val="auto"/>
            <w:sz w:val="26"/>
            <w:szCs w:val="26"/>
          </w:rPr>
          <w:t>skoly@ecav.sk</w:t>
        </w:r>
      </w:hyperlink>
      <w:r w:rsidRPr="00EF1E17">
        <w:rPr>
          <w:sz w:val="26"/>
          <w:szCs w:val="26"/>
        </w:rPr>
        <w:br/>
        <w:t>Tel. 0918828009</w:t>
      </w:r>
    </w:p>
    <w:sectPr w:rsidR="00BF1969" w:rsidRPr="00EF1E17" w:rsidSect="00703A15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E0" w:rsidRDefault="00B36FE0" w:rsidP="00B91242">
      <w:r>
        <w:separator/>
      </w:r>
    </w:p>
  </w:endnote>
  <w:endnote w:type="continuationSeparator" w:id="0">
    <w:p w:rsidR="00B36FE0" w:rsidRDefault="00B36FE0" w:rsidP="00B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450406"/>
      <w:docPartObj>
        <w:docPartGallery w:val="Page Numbers (Bottom of Page)"/>
        <w:docPartUnique/>
      </w:docPartObj>
    </w:sdtPr>
    <w:sdtEndPr/>
    <w:sdtContent>
      <w:p w:rsidR="00DC261A" w:rsidRDefault="00DC26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4F">
          <w:rPr>
            <w:noProof/>
          </w:rPr>
          <w:t>8</w:t>
        </w:r>
        <w:r>
          <w:fldChar w:fldCharType="end"/>
        </w:r>
      </w:p>
    </w:sdtContent>
  </w:sdt>
  <w:p w:rsidR="003D4C20" w:rsidRDefault="003D4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E0" w:rsidRDefault="00B36FE0" w:rsidP="00B91242">
      <w:r>
        <w:separator/>
      </w:r>
    </w:p>
  </w:footnote>
  <w:footnote w:type="continuationSeparator" w:id="0">
    <w:p w:rsidR="00B36FE0" w:rsidRDefault="00B36FE0" w:rsidP="00B91242">
      <w:r>
        <w:continuationSeparator/>
      </w:r>
    </w:p>
  </w:footnote>
  <w:footnote w:id="1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Podrobná znalosť života kresťanskej cirkvi podľa Skutkov apoštolských a apoštolských listov </w:t>
      </w:r>
    </w:p>
  </w:footnote>
  <w:footnote w:id="2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Život a dielo apoštolských a cirkevných otcov a ich prínos pre kresťanskú cirkev. </w:t>
      </w:r>
    </w:p>
  </w:footnote>
  <w:footnote w:id="3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Ako zasiahol cisár do života a poriadkov kresťanskej cirkvi? </w:t>
      </w:r>
    </w:p>
  </w:footnote>
  <w:footnote w:id="4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Nebezpečenstvo arianizmu. Podrobne vysvetli.  </w:t>
      </w:r>
    </w:p>
  </w:footnote>
  <w:footnote w:id="5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Význam, život, dielo, odkaz a súvis medzi Augustínom a Lutherom. Učenie o milosti. Augustín a Pelágius. </w:t>
      </w:r>
    </w:p>
  </w:footnote>
  <w:footnote w:id="6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Život, dielo, význam</w:t>
      </w:r>
    </w:p>
  </w:footnote>
  <w:footnote w:id="7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Vplyv na cirkev a význam </w:t>
      </w:r>
    </w:p>
  </w:footnote>
  <w:footnote w:id="8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Vymenuj, charakterizuj, obháj závery koncilov </w:t>
      </w:r>
    </w:p>
  </w:footnote>
  <w:footnote w:id="9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Charakterizuj a opíš</w:t>
      </w:r>
    </w:p>
  </w:footnote>
  <w:footnote w:id="10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Opíš situáciu a príčiny rozdelenia cirkvi na východnú a západnú + IV. carihradský koncil a jeho výsledky </w:t>
      </w:r>
    </w:p>
  </w:footnote>
  <w:footnote w:id="11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Učenie a význam </w:t>
      </w:r>
    </w:p>
  </w:footnote>
  <w:footnote w:id="12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Podrobne + učenie o remanencii.  </w:t>
      </w:r>
    </w:p>
  </w:footnote>
  <w:footnote w:id="13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Priebeh a závery koncilu proti Husovi </w:t>
      </w:r>
    </w:p>
  </w:footnote>
  <w:footnote w:id="14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Podrobne – výroky proti Lutherovi a reformácii</w:t>
      </w:r>
    </w:p>
  </w:footnote>
  <w:footnote w:id="15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+ Ružomberská synoda </w:t>
      </w:r>
    </w:p>
  </w:footnote>
  <w:footnote w:id="16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Vysvetli pojmy a obsahový rozpor s učením cirkvi; obháj učenie cirkvi </w:t>
      </w:r>
    </w:p>
  </w:footnote>
  <w:footnote w:id="17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Zhoda a rozdiel </w:t>
      </w:r>
    </w:p>
  </w:footnote>
  <w:footnote w:id="18">
    <w:p w:rsidR="00B91242" w:rsidRDefault="00B91242" w:rsidP="00B9124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DFE"/>
    <w:multiLevelType w:val="hybridMultilevel"/>
    <w:tmpl w:val="54E8BB34"/>
    <w:lvl w:ilvl="0" w:tplc="1FF20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17D"/>
    <w:multiLevelType w:val="hybridMultilevel"/>
    <w:tmpl w:val="D85CEBE4"/>
    <w:lvl w:ilvl="0" w:tplc="11FEB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862"/>
    <w:multiLevelType w:val="hybridMultilevel"/>
    <w:tmpl w:val="611A8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6A91"/>
    <w:multiLevelType w:val="hybridMultilevel"/>
    <w:tmpl w:val="8BF24DAA"/>
    <w:lvl w:ilvl="0" w:tplc="B99297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A3DCE"/>
    <w:multiLevelType w:val="hybridMultilevel"/>
    <w:tmpl w:val="920E8A76"/>
    <w:lvl w:ilvl="0" w:tplc="59E287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731E8"/>
    <w:multiLevelType w:val="hybridMultilevel"/>
    <w:tmpl w:val="DC16E8D6"/>
    <w:lvl w:ilvl="0" w:tplc="626C2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56D21"/>
    <w:multiLevelType w:val="hybridMultilevel"/>
    <w:tmpl w:val="B3404D86"/>
    <w:lvl w:ilvl="0" w:tplc="2984F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A2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293F63"/>
    <w:multiLevelType w:val="hybridMultilevel"/>
    <w:tmpl w:val="4C40A224"/>
    <w:lvl w:ilvl="0" w:tplc="7DC21A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0664"/>
    <w:multiLevelType w:val="hybridMultilevel"/>
    <w:tmpl w:val="5E009DA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D5484"/>
    <w:multiLevelType w:val="hybridMultilevel"/>
    <w:tmpl w:val="189C99D4"/>
    <w:lvl w:ilvl="0" w:tplc="054807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7251"/>
    <w:multiLevelType w:val="hybridMultilevel"/>
    <w:tmpl w:val="9FBC6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C3222"/>
    <w:multiLevelType w:val="hybridMultilevel"/>
    <w:tmpl w:val="E7F412D4"/>
    <w:lvl w:ilvl="0" w:tplc="F006DAD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543135"/>
    <w:multiLevelType w:val="hybridMultilevel"/>
    <w:tmpl w:val="2B720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D47AB"/>
    <w:multiLevelType w:val="hybridMultilevel"/>
    <w:tmpl w:val="3D7C40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D7939"/>
    <w:multiLevelType w:val="hybridMultilevel"/>
    <w:tmpl w:val="16B806EA"/>
    <w:lvl w:ilvl="0" w:tplc="8B56D4C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B84D3B"/>
    <w:multiLevelType w:val="multilevel"/>
    <w:tmpl w:val="222EA3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2A75F5D"/>
    <w:multiLevelType w:val="hybridMultilevel"/>
    <w:tmpl w:val="D910DB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24CB4"/>
    <w:multiLevelType w:val="multilevel"/>
    <w:tmpl w:val="AAA4F6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EA5BC2"/>
    <w:multiLevelType w:val="multilevel"/>
    <w:tmpl w:val="DD3E0F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0" w15:restartNumberingAfterBreak="0">
    <w:nsid w:val="696B6957"/>
    <w:multiLevelType w:val="hybridMultilevel"/>
    <w:tmpl w:val="ACBAD3A2"/>
    <w:lvl w:ilvl="0" w:tplc="428443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13E60"/>
    <w:multiLevelType w:val="hybridMultilevel"/>
    <w:tmpl w:val="BA54D7F8"/>
    <w:lvl w:ilvl="0" w:tplc="5CF6E55C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411137"/>
    <w:multiLevelType w:val="hybridMultilevel"/>
    <w:tmpl w:val="F950119A"/>
    <w:lvl w:ilvl="0" w:tplc="194CF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03425"/>
    <w:multiLevelType w:val="hybridMultilevel"/>
    <w:tmpl w:val="D4B0E8F4"/>
    <w:lvl w:ilvl="0" w:tplc="304C188A">
      <w:start w:val="3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71D9D"/>
    <w:multiLevelType w:val="hybridMultilevel"/>
    <w:tmpl w:val="71F8A5F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829CC"/>
    <w:multiLevelType w:val="hybridMultilevel"/>
    <w:tmpl w:val="AF64181A"/>
    <w:lvl w:ilvl="0" w:tplc="01127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98551B"/>
    <w:multiLevelType w:val="hybridMultilevel"/>
    <w:tmpl w:val="0310CD64"/>
    <w:lvl w:ilvl="0" w:tplc="8220AC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9"/>
  </w:num>
  <w:num w:numId="14">
    <w:abstractNumId w:val="24"/>
  </w:num>
  <w:num w:numId="15">
    <w:abstractNumId w:val="8"/>
  </w:num>
  <w:num w:numId="16">
    <w:abstractNumId w:val="5"/>
  </w:num>
  <w:num w:numId="17">
    <w:abstractNumId w:val="3"/>
  </w:num>
  <w:num w:numId="18">
    <w:abstractNumId w:val="10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16"/>
  </w:num>
  <w:num w:numId="24">
    <w:abstractNumId w:val="2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20"/>
  </w:num>
  <w:num w:numId="29">
    <w:abstractNumId w:val="0"/>
  </w:num>
  <w:num w:numId="30">
    <w:abstractNumId w:val="11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5"/>
    <w:rsid w:val="00001CAF"/>
    <w:rsid w:val="00014452"/>
    <w:rsid w:val="00071D7B"/>
    <w:rsid w:val="0007688C"/>
    <w:rsid w:val="000A51C9"/>
    <w:rsid w:val="000B0B8F"/>
    <w:rsid w:val="000B1653"/>
    <w:rsid w:val="000E1D67"/>
    <w:rsid w:val="00102635"/>
    <w:rsid w:val="00122C22"/>
    <w:rsid w:val="00170A14"/>
    <w:rsid w:val="001930D6"/>
    <w:rsid w:val="001B4529"/>
    <w:rsid w:val="001C4BF7"/>
    <w:rsid w:val="00216943"/>
    <w:rsid w:val="0024295A"/>
    <w:rsid w:val="002D29D7"/>
    <w:rsid w:val="002E07D0"/>
    <w:rsid w:val="00315EC9"/>
    <w:rsid w:val="00326530"/>
    <w:rsid w:val="0035278B"/>
    <w:rsid w:val="00380380"/>
    <w:rsid w:val="003833C2"/>
    <w:rsid w:val="003A349B"/>
    <w:rsid w:val="003D4C20"/>
    <w:rsid w:val="003E784F"/>
    <w:rsid w:val="003F10D8"/>
    <w:rsid w:val="003F1763"/>
    <w:rsid w:val="00425EA9"/>
    <w:rsid w:val="00484B71"/>
    <w:rsid w:val="004D7482"/>
    <w:rsid w:val="0051251A"/>
    <w:rsid w:val="005645EF"/>
    <w:rsid w:val="005751AA"/>
    <w:rsid w:val="005A0A5C"/>
    <w:rsid w:val="005B35FB"/>
    <w:rsid w:val="006208A0"/>
    <w:rsid w:val="0063245D"/>
    <w:rsid w:val="006372A1"/>
    <w:rsid w:val="0066134E"/>
    <w:rsid w:val="00703A15"/>
    <w:rsid w:val="00703AC3"/>
    <w:rsid w:val="00704125"/>
    <w:rsid w:val="00765B7B"/>
    <w:rsid w:val="007810E9"/>
    <w:rsid w:val="00783496"/>
    <w:rsid w:val="007B2615"/>
    <w:rsid w:val="008330D6"/>
    <w:rsid w:val="00860CB3"/>
    <w:rsid w:val="008B289B"/>
    <w:rsid w:val="008E6F9E"/>
    <w:rsid w:val="00923923"/>
    <w:rsid w:val="00930E17"/>
    <w:rsid w:val="009730EF"/>
    <w:rsid w:val="0099257C"/>
    <w:rsid w:val="00993966"/>
    <w:rsid w:val="009B65E7"/>
    <w:rsid w:val="009B6C4A"/>
    <w:rsid w:val="00A07A7D"/>
    <w:rsid w:val="00A242E0"/>
    <w:rsid w:val="00A312D9"/>
    <w:rsid w:val="00A332BD"/>
    <w:rsid w:val="00A62712"/>
    <w:rsid w:val="00A9004F"/>
    <w:rsid w:val="00AA3FCD"/>
    <w:rsid w:val="00AB4175"/>
    <w:rsid w:val="00AE3AE4"/>
    <w:rsid w:val="00B03655"/>
    <w:rsid w:val="00B36FE0"/>
    <w:rsid w:val="00B70DA4"/>
    <w:rsid w:val="00B73267"/>
    <w:rsid w:val="00B91242"/>
    <w:rsid w:val="00B9602F"/>
    <w:rsid w:val="00BB3627"/>
    <w:rsid w:val="00BD7773"/>
    <w:rsid w:val="00BF27CC"/>
    <w:rsid w:val="00BF3C15"/>
    <w:rsid w:val="00C23475"/>
    <w:rsid w:val="00C23CED"/>
    <w:rsid w:val="00C31E98"/>
    <w:rsid w:val="00C406F6"/>
    <w:rsid w:val="00CA6534"/>
    <w:rsid w:val="00D02C4F"/>
    <w:rsid w:val="00D273DE"/>
    <w:rsid w:val="00D27FC4"/>
    <w:rsid w:val="00D74CB8"/>
    <w:rsid w:val="00D753D9"/>
    <w:rsid w:val="00D80F70"/>
    <w:rsid w:val="00D95A28"/>
    <w:rsid w:val="00D97492"/>
    <w:rsid w:val="00DA194B"/>
    <w:rsid w:val="00DC261A"/>
    <w:rsid w:val="00E00042"/>
    <w:rsid w:val="00E23283"/>
    <w:rsid w:val="00EF1E17"/>
    <w:rsid w:val="00EF670F"/>
    <w:rsid w:val="00F37A07"/>
    <w:rsid w:val="00F51357"/>
    <w:rsid w:val="00F86E95"/>
    <w:rsid w:val="00F9549F"/>
    <w:rsid w:val="00FA0E38"/>
    <w:rsid w:val="00FB2107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8E3"/>
  <w15:docId w15:val="{BBBACD85-9D53-43A6-B1C3-7FC262E1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655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semiHidden/>
    <w:unhideWhenUsed/>
    <w:qFormat/>
    <w:rsid w:val="00B0365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A3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03655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textovprepojenie">
    <w:name w:val="Hyperlink"/>
    <w:basedOn w:val="Predvolenpsmoodseku"/>
    <w:unhideWhenUsed/>
    <w:rsid w:val="00B0365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03655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03655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0365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03655"/>
    <w:pPr>
      <w:spacing w:after="200" w:line="276" w:lineRule="auto"/>
      <w:ind w:left="720"/>
      <w:contextualSpacing/>
    </w:pPr>
  </w:style>
  <w:style w:type="character" w:customStyle="1" w:styleId="publication-line">
    <w:name w:val="publication-line"/>
    <w:basedOn w:val="Predvolenpsmoodseku"/>
    <w:rsid w:val="00B03655"/>
  </w:style>
  <w:style w:type="paragraph" w:styleId="Textbubliny">
    <w:name w:val="Balloon Text"/>
    <w:basedOn w:val="Normlny"/>
    <w:link w:val="TextbublinyChar"/>
    <w:uiPriority w:val="99"/>
    <w:semiHidden/>
    <w:unhideWhenUsed/>
    <w:rsid w:val="00564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5E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y"/>
    <w:rsid w:val="00A62712"/>
    <w:rPr>
      <w:rFonts w:ascii="Calibri" w:hAnsi="Calibri" w:cs="Calibri"/>
      <w:sz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1242"/>
    <w:rPr>
      <w:rFonts w:asciiTheme="minorHAnsi" w:hAnsi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124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1242"/>
    <w:rPr>
      <w:vertAlign w:val="superscript"/>
    </w:rPr>
  </w:style>
  <w:style w:type="paragraph" w:styleId="Bezriadkovania">
    <w:name w:val="No Spacing"/>
    <w:uiPriority w:val="1"/>
    <w:qFormat/>
    <w:rsid w:val="00EF67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AA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3F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lavika">
    <w:name w:val="header"/>
    <w:basedOn w:val="Normlny"/>
    <w:link w:val="HlavikaChar"/>
    <w:uiPriority w:val="99"/>
    <w:unhideWhenUsed/>
    <w:rsid w:val="003D4C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C2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D4C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C20"/>
    <w:rPr>
      <w:rFonts w:ascii="Times New Roman" w:hAnsi="Times New Roman"/>
      <w:sz w:val="24"/>
    </w:rPr>
  </w:style>
  <w:style w:type="paragraph" w:customStyle="1" w:styleId="Default">
    <w:name w:val="Default"/>
    <w:rsid w:val="00781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kaci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bs.sk/obsah/sekcia/h/dokumenty-a-vyhlasenia/p/ekumenicke-dokumenty/c/spolocne-vyhlasenie-k-uceniu-o-ospravedle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oly@eca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a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13</cp:revision>
  <cp:lastPrinted>2021-03-04T15:46:00Z</cp:lastPrinted>
  <dcterms:created xsi:type="dcterms:W3CDTF">2022-02-22T13:09:00Z</dcterms:created>
  <dcterms:modified xsi:type="dcterms:W3CDTF">2022-03-09T12:51:00Z</dcterms:modified>
</cp:coreProperties>
</file>